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80" w:lineRule="exact"/>
        <w:jc w:val="center"/>
        <w:rPr>
          <w:rFonts w:eastAsia="仿宋_GB2312"/>
          <w:sz w:val="32"/>
        </w:rPr>
      </w:pPr>
      <w:r w:rsidRPr="00E8472F">
        <w:rPr>
          <w:rFonts w:eastAsia="仿宋_GB2312"/>
          <w:sz w:val="32"/>
        </w:rPr>
        <w:t>全政办〔</w:t>
      </w:r>
      <w:r w:rsidRPr="00E8472F">
        <w:rPr>
          <w:rFonts w:eastAsia="仿宋_GB2312"/>
          <w:sz w:val="32"/>
        </w:rPr>
        <w:t>2020</w:t>
      </w:r>
      <w:r w:rsidRPr="00E8472F">
        <w:rPr>
          <w:rFonts w:eastAsia="仿宋_GB2312"/>
          <w:sz w:val="32"/>
        </w:rPr>
        <w:t>〕</w:t>
      </w:r>
      <w:r w:rsidR="009E362B">
        <w:rPr>
          <w:rFonts w:eastAsia="仿宋_GB2312"/>
          <w:sz w:val="32"/>
        </w:rPr>
        <w:t>33</w:t>
      </w:r>
      <w:r w:rsidRPr="00E8472F">
        <w:rPr>
          <w:rFonts w:eastAsia="仿宋_GB2312"/>
          <w:sz w:val="32"/>
        </w:rPr>
        <w:t>号</w:t>
      </w:r>
    </w:p>
    <w:p w:rsidR="00B53711" w:rsidRPr="00E8472F" w:rsidRDefault="00B53711" w:rsidP="00B53711">
      <w:pPr>
        <w:spacing w:line="680" w:lineRule="exact"/>
        <w:rPr>
          <w:rFonts w:eastAsia="仿宋_GB2312"/>
          <w:sz w:val="32"/>
        </w:rPr>
      </w:pPr>
    </w:p>
    <w:p w:rsidR="00B53711" w:rsidRPr="00E8472F" w:rsidRDefault="00B53711" w:rsidP="00B53711">
      <w:pPr>
        <w:spacing w:line="560" w:lineRule="exact"/>
        <w:jc w:val="center"/>
        <w:rPr>
          <w:rStyle w:val="a6"/>
          <w:rFonts w:eastAsia="方正小标宋简体"/>
          <w:b w:val="0"/>
          <w:sz w:val="44"/>
          <w:szCs w:val="44"/>
        </w:rPr>
      </w:pPr>
      <w:r w:rsidRPr="00E8472F">
        <w:rPr>
          <w:rStyle w:val="a6"/>
          <w:rFonts w:eastAsia="方正小标宋简体"/>
          <w:b w:val="0"/>
          <w:sz w:val="44"/>
          <w:szCs w:val="44"/>
        </w:rPr>
        <w:t>关于印发</w:t>
      </w:r>
      <w:r w:rsidR="00A95C76" w:rsidRPr="00E8472F">
        <w:rPr>
          <w:rStyle w:val="a6"/>
          <w:rFonts w:eastAsia="方正小标宋简体"/>
          <w:b w:val="0"/>
          <w:sz w:val="44"/>
          <w:szCs w:val="44"/>
        </w:rPr>
        <w:t>全椒县预算绩效管理暂行办法</w:t>
      </w:r>
      <w:r w:rsidRPr="00E8472F">
        <w:rPr>
          <w:rStyle w:val="a6"/>
          <w:rFonts w:eastAsia="方正小标宋简体"/>
          <w:b w:val="0"/>
          <w:sz w:val="44"/>
          <w:szCs w:val="44"/>
        </w:rPr>
        <w:t>的</w:t>
      </w:r>
    </w:p>
    <w:p w:rsidR="00B53711" w:rsidRPr="00E8472F" w:rsidRDefault="00B53711" w:rsidP="00B53711">
      <w:pPr>
        <w:spacing w:line="560" w:lineRule="exact"/>
        <w:jc w:val="center"/>
        <w:rPr>
          <w:rStyle w:val="a6"/>
          <w:rFonts w:eastAsia="方正小标宋简体"/>
          <w:b w:val="0"/>
          <w:sz w:val="44"/>
          <w:szCs w:val="44"/>
        </w:rPr>
      </w:pPr>
      <w:r w:rsidRPr="00E8472F">
        <w:rPr>
          <w:rStyle w:val="a6"/>
          <w:rFonts w:eastAsia="方正小标宋简体"/>
          <w:b w:val="0"/>
          <w:sz w:val="44"/>
          <w:szCs w:val="44"/>
        </w:rPr>
        <w:t>通知</w:t>
      </w: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700" w:lineRule="exact"/>
        <w:jc w:val="both"/>
        <w:rPr>
          <w:rStyle w:val="a6"/>
          <w:rFonts w:ascii="Times New Roman" w:eastAsia="仿宋_GB2312" w:hAnsi="Times New Roman" w:cs="Times New Roman"/>
          <w:b w:val="0"/>
          <w:sz w:val="32"/>
          <w:szCs w:val="32"/>
        </w:rPr>
      </w:pPr>
    </w:p>
    <w:p w:rsidR="00B53711" w:rsidRPr="00E8472F" w:rsidRDefault="00B53711" w:rsidP="00B53711">
      <w:pPr>
        <w:spacing w:line="580" w:lineRule="exact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各镇人民政府，县政府各有关部门、直属机构：</w:t>
      </w:r>
    </w:p>
    <w:p w:rsidR="00B53711" w:rsidRPr="00E8472F" w:rsidRDefault="00B53711" w:rsidP="00B53711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《</w:t>
      </w:r>
      <w:r w:rsidR="00A95C76" w:rsidRPr="00E8472F">
        <w:rPr>
          <w:rFonts w:eastAsia="仿宋_GB2312"/>
          <w:sz w:val="32"/>
          <w:szCs w:val="32"/>
        </w:rPr>
        <w:t>全椒县预算绩效管理暂行办法</w:t>
      </w:r>
      <w:r w:rsidRPr="00E8472F">
        <w:rPr>
          <w:rFonts w:eastAsia="仿宋_GB2312"/>
          <w:sz w:val="32"/>
          <w:szCs w:val="32"/>
        </w:rPr>
        <w:t>》已经县政府同意，现印发给你们，请认真遵照执行。</w:t>
      </w: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58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58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E8472F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   2020</w:t>
      </w:r>
      <w:r w:rsidRPr="00E8472F">
        <w:rPr>
          <w:rFonts w:ascii="Times New Roman" w:eastAsia="仿宋_GB2312" w:hAnsi="Times New Roman" w:cs="Times New Roman"/>
          <w:sz w:val="32"/>
          <w:szCs w:val="32"/>
        </w:rPr>
        <w:t>年</w:t>
      </w:r>
      <w:r w:rsidR="00A95C76" w:rsidRPr="00E8472F">
        <w:rPr>
          <w:rFonts w:ascii="Times New Roman" w:eastAsia="仿宋_GB2312" w:hAnsi="Times New Roman" w:cs="Times New Roman"/>
          <w:sz w:val="32"/>
          <w:szCs w:val="32"/>
        </w:rPr>
        <w:t>6</w:t>
      </w:r>
      <w:r w:rsidRPr="00E8472F">
        <w:rPr>
          <w:rFonts w:ascii="Times New Roman" w:eastAsia="仿宋_GB2312" w:hAnsi="Times New Roman" w:cs="Times New Roman"/>
          <w:sz w:val="32"/>
          <w:szCs w:val="32"/>
        </w:rPr>
        <w:t>月</w:t>
      </w:r>
      <w:r w:rsidR="009E362B">
        <w:rPr>
          <w:rFonts w:ascii="Times New Roman" w:eastAsia="仿宋_GB2312" w:hAnsi="Times New Roman" w:cs="Times New Roman"/>
          <w:sz w:val="32"/>
          <w:szCs w:val="32"/>
        </w:rPr>
        <w:t>4</w:t>
      </w:r>
      <w:r w:rsidRPr="00E8472F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B53711" w:rsidRPr="00E8472F" w:rsidRDefault="00B53711" w:rsidP="00B53711">
      <w:pPr>
        <w:pStyle w:val="a7"/>
        <w:widowControl w:val="0"/>
        <w:spacing w:before="0" w:beforeAutospacing="0" w:after="0" w:afterAutospacing="0" w:line="680" w:lineRule="exact"/>
        <w:ind w:firstLineChars="1650" w:firstLine="528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B53711" w:rsidRPr="00E8472F" w:rsidRDefault="00B53711" w:rsidP="00B53711">
      <w:pPr>
        <w:pStyle w:val="a8"/>
        <w:spacing w:line="500" w:lineRule="exact"/>
        <w:ind w:rightChars="100" w:right="210"/>
        <w:rPr>
          <w:rFonts w:eastAsia="方正小标宋简体"/>
          <w:kern w:val="0"/>
          <w:sz w:val="44"/>
          <w:szCs w:val="44"/>
        </w:rPr>
      </w:pPr>
    </w:p>
    <w:p w:rsidR="00B53711" w:rsidRPr="00E8472F" w:rsidRDefault="00B53711" w:rsidP="00B53711">
      <w:pPr>
        <w:pStyle w:val="a8"/>
        <w:spacing w:line="500" w:lineRule="exact"/>
        <w:ind w:rightChars="100" w:right="210"/>
        <w:rPr>
          <w:rFonts w:eastAsia="方正小标宋简体"/>
          <w:kern w:val="0"/>
          <w:sz w:val="44"/>
          <w:szCs w:val="44"/>
        </w:rPr>
      </w:pPr>
    </w:p>
    <w:p w:rsidR="00B53711" w:rsidRPr="00E8472F" w:rsidRDefault="00E8472F" w:rsidP="00E8472F">
      <w:pPr>
        <w:pStyle w:val="a8"/>
        <w:spacing w:line="580" w:lineRule="exact"/>
        <w:ind w:leftChars="0" w:left="0" w:rightChars="100" w:right="210"/>
        <w:jc w:val="center"/>
        <w:rPr>
          <w:rFonts w:eastAsia="方正小标宋简体"/>
          <w:kern w:val="0"/>
          <w:sz w:val="44"/>
          <w:szCs w:val="44"/>
        </w:rPr>
      </w:pPr>
      <w:r w:rsidRPr="00E8472F">
        <w:rPr>
          <w:rFonts w:eastAsia="方正小标宋简体" w:hint="eastAsia"/>
          <w:kern w:val="0"/>
          <w:sz w:val="44"/>
          <w:szCs w:val="44"/>
        </w:rPr>
        <w:lastRenderedPageBreak/>
        <w:t>全椒县预算绩效管理暂行办法</w:t>
      </w:r>
    </w:p>
    <w:p w:rsidR="00E8472F" w:rsidRDefault="00E8472F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第一章总则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第一条</w:t>
      </w:r>
      <w:r w:rsidRPr="00E8472F">
        <w:rPr>
          <w:rFonts w:eastAsia="仿宋_GB2312"/>
          <w:sz w:val="32"/>
          <w:szCs w:val="32"/>
        </w:rPr>
        <w:t>为加快建成全方位、全过程、全覆盖的预算绩效管理体系，根据《</w:t>
      </w:r>
      <w:r w:rsidR="00B61EEB">
        <w:rPr>
          <w:rFonts w:eastAsia="仿宋_GB2312" w:hint="eastAsia"/>
          <w:sz w:val="32"/>
          <w:szCs w:val="32"/>
        </w:rPr>
        <w:t>中华人民共和国</w:t>
      </w:r>
      <w:r w:rsidRPr="00E8472F">
        <w:rPr>
          <w:rFonts w:eastAsia="仿宋_GB2312"/>
          <w:sz w:val="32"/>
          <w:szCs w:val="32"/>
        </w:rPr>
        <w:t>预算法》和中央及省</w:t>
      </w:r>
      <w:r w:rsidR="00E8472F">
        <w:rPr>
          <w:rFonts w:eastAsia="仿宋_GB2312" w:hint="eastAsia"/>
          <w:sz w:val="32"/>
          <w:szCs w:val="32"/>
        </w:rPr>
        <w:t>、</w:t>
      </w:r>
      <w:r w:rsidRPr="00E8472F">
        <w:rPr>
          <w:rFonts w:eastAsia="仿宋_GB2312"/>
          <w:sz w:val="32"/>
          <w:szCs w:val="32"/>
        </w:rPr>
        <w:t>市</w:t>
      </w:r>
      <w:r w:rsidR="00E8472F">
        <w:rPr>
          <w:rFonts w:eastAsia="仿宋_GB2312" w:hint="eastAsia"/>
          <w:sz w:val="32"/>
          <w:szCs w:val="32"/>
        </w:rPr>
        <w:t>、</w:t>
      </w:r>
      <w:r w:rsidRPr="00E8472F">
        <w:rPr>
          <w:rFonts w:eastAsia="仿宋_GB2312"/>
          <w:sz w:val="32"/>
          <w:szCs w:val="32"/>
        </w:rPr>
        <w:t>县委关于全面实施预算绩效管理规定，结合我县实际，</w:t>
      </w:r>
      <w:r w:rsidR="00E8472F">
        <w:rPr>
          <w:rFonts w:eastAsia="仿宋_GB2312" w:hint="eastAsia"/>
          <w:sz w:val="32"/>
          <w:szCs w:val="32"/>
        </w:rPr>
        <w:t>特</w:t>
      </w:r>
      <w:r w:rsidRPr="00E8472F">
        <w:rPr>
          <w:rFonts w:eastAsia="仿宋_GB2312"/>
          <w:sz w:val="32"/>
          <w:szCs w:val="32"/>
        </w:rPr>
        <w:t>制定本办法。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第二条</w:t>
      </w:r>
      <w:r w:rsidRPr="00E8472F">
        <w:rPr>
          <w:rFonts w:eastAsia="仿宋_GB2312"/>
          <w:sz w:val="32"/>
          <w:szCs w:val="32"/>
        </w:rPr>
        <w:t>本办法适用于各镇、县直各部门管理的所有财政性资金的绩效管理，涵盖一般公共预算、政府性基金预算、国有资本经营预算和社会保险基金预算</w:t>
      </w:r>
      <w:r w:rsidR="00E8472F">
        <w:rPr>
          <w:rFonts w:eastAsia="仿宋_GB2312" w:hint="eastAsia"/>
          <w:sz w:val="32"/>
          <w:szCs w:val="32"/>
        </w:rPr>
        <w:t>，</w:t>
      </w:r>
      <w:r w:rsidRPr="00E8472F">
        <w:rPr>
          <w:rFonts w:eastAsia="仿宋_GB2312"/>
          <w:sz w:val="32"/>
          <w:szCs w:val="32"/>
        </w:rPr>
        <w:t>以及涉及一般公共预算等财政资金的政府投资基金、政府和社会资本合作（</w:t>
      </w:r>
      <w:r w:rsidRPr="00E8472F">
        <w:rPr>
          <w:rFonts w:eastAsia="仿宋_GB2312"/>
          <w:sz w:val="32"/>
          <w:szCs w:val="32"/>
        </w:rPr>
        <w:t>PPP</w:t>
      </w:r>
      <w:r w:rsidRPr="00E8472F">
        <w:rPr>
          <w:rFonts w:eastAsia="仿宋_GB2312"/>
          <w:sz w:val="32"/>
          <w:szCs w:val="32"/>
        </w:rPr>
        <w:t>）、政府采购、政府购买服务、政府债务项目等。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第三条</w:t>
      </w:r>
      <w:r w:rsidRPr="00E8472F">
        <w:rPr>
          <w:rFonts w:eastAsia="仿宋_GB2312"/>
          <w:sz w:val="32"/>
          <w:szCs w:val="32"/>
        </w:rPr>
        <w:t>预算绩效管理按管理对象可分为部门整体绩效管理、政策和项目绩效管理。按管理环节可分为事前绩效评估管理、绩效目标管理、绩效运行监控管理、绩效评价管理和绩效结果应用管理等。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第四条</w:t>
      </w:r>
      <w:r w:rsidRPr="00E8472F">
        <w:rPr>
          <w:rFonts w:eastAsia="仿宋_GB2312"/>
          <w:sz w:val="32"/>
          <w:szCs w:val="32"/>
        </w:rPr>
        <w:t>各镇、县直各单位是预算绩效管理的责任主体；各镇、各单位主要负责同志对本部门单位预算绩效负责，项目责任人对项目预算绩效负责。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第二章职责分工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第五条县财政局主要职责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（一）落实全面实施预算绩效管理工作要求，组织、协调推</w:t>
      </w:r>
      <w:r w:rsidRPr="00E8472F">
        <w:rPr>
          <w:rFonts w:eastAsia="仿宋_GB2312"/>
          <w:sz w:val="32"/>
          <w:szCs w:val="32"/>
        </w:rPr>
        <w:lastRenderedPageBreak/>
        <w:t>进全县预算绩效管理工作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（二）指导各镇、各部门全面开展预算绩效管理工作，对工作开展情况进行考核、通报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（三）执行上级财政部门预算绩效管理相关制度办法，研究制定全县预算绩效管理相关制度办法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（四）审核各镇、各部门重大项目评估结果、绩效目标、绩效监控结果、绩效自评报告，强化绩效评价结果运用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（五）研究制定共性绩效指标框架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（六）推进预算绩效管理信息化建设</w:t>
      </w:r>
      <w:r w:rsidR="00E8472F">
        <w:rPr>
          <w:rFonts w:eastAsia="仿宋_GB2312" w:hint="eastAsia"/>
          <w:sz w:val="32"/>
          <w:szCs w:val="32"/>
        </w:rPr>
        <w:t>；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（七）引导和规范第三方机构参与预算绩效管理，组织开展执业质量监督管理。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b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第六条各镇、各单位主要职责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（一）落实全面实施预算绩效管理工作要求，承担全面实施预算绩效管理主体责任</w:t>
      </w:r>
      <w:r w:rsidR="00E8472F">
        <w:rPr>
          <w:rFonts w:eastAsia="仿宋_GB2312" w:hint="eastAsia"/>
          <w:sz w:val="32"/>
          <w:szCs w:val="32"/>
        </w:rPr>
        <w:t>，</w:t>
      </w:r>
      <w:r w:rsidRPr="00E8472F">
        <w:rPr>
          <w:rFonts w:eastAsia="仿宋_GB2312"/>
          <w:sz w:val="32"/>
          <w:szCs w:val="32"/>
        </w:rPr>
        <w:t>研究制定本镇、本单位预算绩效管理具体办法和实施细则。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（二）执行各项预算绩效管理制度办法。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三）各镇、各部门负责对本镇、本部门新出台支出政策、项目进行事前评估；制定本部门整体绩效目标和项目支出预算绩效目标，设置细化、量化的绩效指标；开展绩效目标监控、项目支出预算和整体预算绩效自评，报</w:t>
      </w:r>
      <w:r w:rsidR="00725694">
        <w:rPr>
          <w:rFonts w:eastAsia="仿宋_GB2312" w:hint="eastAsia"/>
          <w:sz w:val="32"/>
          <w:szCs w:val="32"/>
        </w:rPr>
        <w:t>县</w:t>
      </w:r>
      <w:r w:rsidRPr="00E8472F">
        <w:rPr>
          <w:rFonts w:eastAsia="仿宋_GB2312"/>
          <w:sz w:val="32"/>
          <w:szCs w:val="32"/>
        </w:rPr>
        <w:t>财政部门审核。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（四）指导、督促和检查所属单位和项目实施单位的预算绩效管理工作。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lastRenderedPageBreak/>
        <w:t>（五）组织开展本镇、本单位绩效目标实现程度和预算执行进度</w:t>
      </w:r>
      <w:r w:rsidR="00E8472F">
        <w:rPr>
          <w:rFonts w:eastAsia="仿宋_GB2312" w:hint="eastAsia"/>
          <w:sz w:val="32"/>
          <w:szCs w:val="32"/>
        </w:rPr>
        <w:t>“</w:t>
      </w:r>
      <w:r w:rsidRPr="00E8472F">
        <w:rPr>
          <w:rFonts w:eastAsia="仿宋_GB2312"/>
          <w:sz w:val="32"/>
          <w:szCs w:val="32"/>
        </w:rPr>
        <w:t>双监控</w:t>
      </w:r>
      <w:r w:rsidR="00E8472F">
        <w:rPr>
          <w:rFonts w:eastAsia="仿宋_GB2312" w:hint="eastAsia"/>
          <w:sz w:val="32"/>
          <w:szCs w:val="32"/>
        </w:rPr>
        <w:t>”</w:t>
      </w:r>
      <w:r w:rsidRPr="00E8472F">
        <w:rPr>
          <w:rFonts w:eastAsia="仿宋_GB2312"/>
          <w:sz w:val="32"/>
          <w:szCs w:val="32"/>
        </w:rPr>
        <w:t>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（六）组织开展本镇、本单位的绩效自评。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（七）负责本镇、本单位预算绩效管理相关信息公开。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（八）按要求向县财政局报送预算绩效管理工作考核自评情况。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第三章事前绩效评估管理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第七条</w:t>
      </w:r>
      <w:r w:rsidRPr="00E8472F">
        <w:rPr>
          <w:rFonts w:eastAsia="仿宋_GB2312"/>
          <w:sz w:val="32"/>
          <w:szCs w:val="32"/>
        </w:rPr>
        <w:t>各镇、各单位应结合预算评审、项目审批等，对新出台重大政策、新增重大项目立项必要性、投入经济性、绩效目标合理性、实施方案可行性、筹资合规性等进行论证评估，投资主管部门要加强基建投资绩效评估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第八条</w:t>
      </w:r>
      <w:r w:rsidRPr="00E8472F">
        <w:rPr>
          <w:rFonts w:eastAsia="仿宋_GB2312"/>
          <w:sz w:val="32"/>
          <w:szCs w:val="32"/>
        </w:rPr>
        <w:t>县财政局应对</w:t>
      </w:r>
      <w:r w:rsidR="00725694">
        <w:rPr>
          <w:rFonts w:eastAsia="仿宋_GB2312" w:hint="eastAsia"/>
          <w:sz w:val="32"/>
          <w:szCs w:val="32"/>
        </w:rPr>
        <w:t>各</w:t>
      </w:r>
      <w:r w:rsidRPr="00E8472F">
        <w:rPr>
          <w:rFonts w:eastAsia="仿宋_GB2312"/>
          <w:sz w:val="32"/>
          <w:szCs w:val="32"/>
        </w:rPr>
        <w:t>镇、各部门组织开展的事前绩效评估结果进行审核，必要时可以组织第三方机构独立开展绩效评估，审核和评估结果作为预算安排的重要参考依据。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E8472F" w:rsidRPr="00E8472F" w:rsidRDefault="00A95C76" w:rsidP="00E8472F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第四章绩效目标管理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黑体"/>
          <w:bCs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第九条</w:t>
      </w:r>
      <w:r w:rsidRPr="00E8472F">
        <w:rPr>
          <w:rFonts w:eastAsia="仿宋_GB2312"/>
          <w:sz w:val="32"/>
          <w:szCs w:val="32"/>
        </w:rPr>
        <w:t>绩效目标包括部门和单位整体绩效目标、政策</w:t>
      </w:r>
      <w:r w:rsidR="00E8472F" w:rsidRPr="00E8472F">
        <w:rPr>
          <w:rFonts w:eastAsia="仿宋_GB2312"/>
          <w:sz w:val="32"/>
          <w:szCs w:val="32"/>
        </w:rPr>
        <w:t>及项目绩效目标，涵盖目标设定、审核、批复、报告和公开等流程。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第十条</w:t>
      </w:r>
      <w:r w:rsidRPr="00E8472F">
        <w:rPr>
          <w:rFonts w:eastAsia="仿宋_GB2312"/>
          <w:sz w:val="32"/>
          <w:szCs w:val="32"/>
        </w:rPr>
        <w:t>绩效目标设定。按照</w:t>
      </w:r>
      <w:r w:rsidR="00E8472F" w:rsidRPr="00E8472F">
        <w:rPr>
          <w:rFonts w:eastAsia="仿宋_GB2312" w:hint="eastAsia"/>
          <w:sz w:val="32"/>
          <w:szCs w:val="32"/>
        </w:rPr>
        <w:t>“</w:t>
      </w:r>
      <w:r w:rsidRPr="00E8472F">
        <w:rPr>
          <w:rFonts w:eastAsia="仿宋_GB2312"/>
          <w:sz w:val="32"/>
          <w:szCs w:val="32"/>
        </w:rPr>
        <w:t>谁申请资金，谁设定目标</w:t>
      </w:r>
      <w:r w:rsidR="00E8472F" w:rsidRPr="00E8472F">
        <w:rPr>
          <w:rFonts w:eastAsia="仿宋_GB2312" w:hint="eastAsia"/>
          <w:sz w:val="32"/>
          <w:szCs w:val="32"/>
        </w:rPr>
        <w:t>”</w:t>
      </w:r>
      <w:r w:rsidRPr="00E8472F">
        <w:rPr>
          <w:rFonts w:eastAsia="仿宋_GB2312"/>
          <w:sz w:val="32"/>
          <w:szCs w:val="32"/>
        </w:rPr>
        <w:t>原则，绩效目标由各镇、各单位设定，设定的绩效目标要能清晰反应预算资金的预期产出和效果，并从产出、效益、满意度等方面设置</w:t>
      </w:r>
      <w:r w:rsidRPr="00E8472F">
        <w:rPr>
          <w:rFonts w:eastAsia="仿宋_GB2312"/>
          <w:sz w:val="32"/>
          <w:szCs w:val="32"/>
        </w:rPr>
        <w:lastRenderedPageBreak/>
        <w:t>相应的绩效指标予以细化、量化。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第十一条</w:t>
      </w:r>
      <w:r w:rsidRPr="00E8472F">
        <w:rPr>
          <w:rFonts w:eastAsia="仿宋_GB2312"/>
          <w:sz w:val="32"/>
          <w:szCs w:val="32"/>
        </w:rPr>
        <w:t>绩效目标审核。按照</w:t>
      </w:r>
      <w:r w:rsidR="00E8472F" w:rsidRPr="00E8472F">
        <w:rPr>
          <w:rFonts w:eastAsia="仿宋_GB2312" w:hint="eastAsia"/>
          <w:sz w:val="32"/>
          <w:szCs w:val="32"/>
        </w:rPr>
        <w:t>“</w:t>
      </w:r>
      <w:r w:rsidRPr="00E8472F">
        <w:rPr>
          <w:rFonts w:eastAsia="仿宋_GB2312"/>
          <w:sz w:val="32"/>
          <w:szCs w:val="32"/>
        </w:rPr>
        <w:t>谁分配资金，谁审核目标</w:t>
      </w:r>
      <w:r w:rsidR="00E8472F" w:rsidRPr="00E8472F">
        <w:rPr>
          <w:rFonts w:eastAsia="仿宋_GB2312" w:hint="eastAsia"/>
          <w:sz w:val="32"/>
          <w:szCs w:val="32"/>
        </w:rPr>
        <w:t>”</w:t>
      </w:r>
      <w:r w:rsidRPr="00E8472F">
        <w:rPr>
          <w:rFonts w:eastAsia="仿宋_GB2312"/>
          <w:sz w:val="32"/>
          <w:szCs w:val="32"/>
        </w:rPr>
        <w:t>的原则，绩效目标由县财政局或各单位按照预算管理级次进行审核。重点审核绩效目标的完整性、相关性、适当性和可行性。必要时可以组织专家或委托第三方机构进行审核。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第十二条</w:t>
      </w:r>
      <w:r w:rsidRPr="00E8472F">
        <w:rPr>
          <w:rFonts w:eastAsia="仿宋_GB2312"/>
          <w:sz w:val="32"/>
          <w:szCs w:val="32"/>
        </w:rPr>
        <w:t>绩效目标批复。按照</w:t>
      </w:r>
      <w:r w:rsidR="00E8472F" w:rsidRPr="00E8472F">
        <w:rPr>
          <w:rFonts w:eastAsia="仿宋_GB2312" w:hint="eastAsia"/>
          <w:sz w:val="32"/>
          <w:szCs w:val="32"/>
        </w:rPr>
        <w:t>“</w:t>
      </w:r>
      <w:r w:rsidRPr="00E8472F">
        <w:rPr>
          <w:rFonts w:eastAsia="仿宋_GB2312"/>
          <w:sz w:val="32"/>
          <w:szCs w:val="32"/>
        </w:rPr>
        <w:t>谁批复预算，谁批复目标</w:t>
      </w:r>
      <w:r w:rsidR="00E8472F" w:rsidRPr="00E8472F">
        <w:rPr>
          <w:rFonts w:eastAsia="仿宋_GB2312" w:hint="eastAsia"/>
          <w:sz w:val="32"/>
          <w:szCs w:val="32"/>
        </w:rPr>
        <w:t>”</w:t>
      </w:r>
      <w:r w:rsidRPr="00E8472F">
        <w:rPr>
          <w:rFonts w:eastAsia="仿宋_GB2312"/>
          <w:sz w:val="32"/>
          <w:szCs w:val="32"/>
        </w:rPr>
        <w:t>的原则，县财政局或各单位在批复部门和单位预算时，同步批复绩效目标。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第十三条</w:t>
      </w:r>
      <w:r w:rsidRPr="00E8472F">
        <w:rPr>
          <w:rFonts w:eastAsia="仿宋_GB2312"/>
          <w:sz w:val="32"/>
          <w:szCs w:val="32"/>
        </w:rPr>
        <w:t>绩效目标报告和公开。县财政局在提交年度预算草案及其报告时，应将本年度重点项目绩效目标，向县人民代表大会报告。各镇、各单位应逐步将重点项目绩效目标向社会公开。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第十四条</w:t>
      </w:r>
      <w:r w:rsidRPr="00E8472F">
        <w:rPr>
          <w:rFonts w:eastAsia="仿宋_GB2312"/>
          <w:sz w:val="32"/>
          <w:szCs w:val="32"/>
        </w:rPr>
        <w:t>绩效目标调整。绩效目标确定后，一般不予调整。因特殊原因确需调整的，应按照绩效目标管理要求报批。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第五章绩效运行监控管理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第十五条</w:t>
      </w:r>
      <w:r w:rsidRPr="00E8472F">
        <w:rPr>
          <w:rFonts w:eastAsia="仿宋_GB2312"/>
          <w:sz w:val="32"/>
          <w:szCs w:val="32"/>
        </w:rPr>
        <w:t>绩效运行监控范围涵盖一般公共预算、政府性基金预算、国有资本经营预算和社会保险基金预算所有项目支出；主要监控绩效目标完成情况、预算资金执行情况，以及对重点政策和重大项目绩效延伸监控等。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第十六条</w:t>
      </w:r>
      <w:r w:rsidRPr="00E8472F">
        <w:rPr>
          <w:rFonts w:eastAsia="仿宋_GB2312"/>
          <w:sz w:val="32"/>
          <w:szCs w:val="32"/>
        </w:rPr>
        <w:t>各镇、各单位是实施绩效运行监控的主体，牵头组织本镇、本单位绩效运行日常监控，定期对绩效运行监控信息进行收集、审核、分析、汇总、填报；并对重点政策和重大项目，</w:t>
      </w:r>
      <w:r w:rsidRPr="00E8472F">
        <w:rPr>
          <w:rFonts w:eastAsia="仿宋_GB2312"/>
          <w:sz w:val="32"/>
          <w:szCs w:val="32"/>
        </w:rPr>
        <w:lastRenderedPageBreak/>
        <w:t>以及巡视（察）、审计、有关监督检查、重点绩效评价和日常管理中发现问题较多、绩效水平不高、管理薄弱的项目予以重点监控。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第十七条</w:t>
      </w:r>
      <w:r w:rsidRPr="00E8472F">
        <w:rPr>
          <w:rFonts w:eastAsia="仿宋_GB2312"/>
          <w:sz w:val="32"/>
          <w:szCs w:val="32"/>
        </w:rPr>
        <w:t>县财政局对各镇、各单位绩效运行监控结果进行审核分析，对发现的问题和风险进行研判，督促相关部门和单位改进管理，并建立重大政策、项目绩效跟踪机制。</w:t>
      </w: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第六章绩效评价管理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第十八条</w:t>
      </w:r>
      <w:r w:rsidRPr="00E8472F">
        <w:rPr>
          <w:rFonts w:eastAsia="仿宋_GB2312"/>
          <w:sz w:val="32"/>
          <w:szCs w:val="32"/>
        </w:rPr>
        <w:t>绩效评价按评价内容分为项目支出绩效评价、政策绩效评价和部门整体支出绩效评价等；按实施主体分为绩效自评和外部评价，财政重点绩效评价是外部评价重要组成部分。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第十九条</w:t>
      </w:r>
      <w:r w:rsidRPr="00E8472F">
        <w:rPr>
          <w:rFonts w:eastAsia="仿宋_GB2312"/>
          <w:sz w:val="32"/>
          <w:szCs w:val="32"/>
        </w:rPr>
        <w:t>绩效评价一般以预算年度为周期，对跨年度的重大项目可根据项目或支出完成情况实施阶段性评价。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第二十条</w:t>
      </w:r>
      <w:r w:rsidRPr="00E8472F">
        <w:rPr>
          <w:rFonts w:eastAsia="仿宋_GB2312"/>
          <w:sz w:val="32"/>
          <w:szCs w:val="32"/>
        </w:rPr>
        <w:t>绩效评价可以运用成本效益分析法、比较法、因素分析法、公众评判法、标杆管理法等进行，根据评价对象的具体情况，可以用一种或多种方法进行评价。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第二十一条</w:t>
      </w:r>
      <w:r w:rsidRPr="00E8472F">
        <w:rPr>
          <w:rFonts w:eastAsia="仿宋_GB2312"/>
          <w:sz w:val="32"/>
          <w:szCs w:val="32"/>
        </w:rPr>
        <w:t>各镇、各单位应对照年初预算设定的绩效目标和指标，组织对本镇、本单位的预算执行情况，以及政策和项目实施效果开展绩效自评。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第二十二条</w:t>
      </w:r>
      <w:r w:rsidRPr="00E8472F">
        <w:rPr>
          <w:rFonts w:eastAsia="仿宋_GB2312"/>
          <w:sz w:val="32"/>
          <w:szCs w:val="32"/>
        </w:rPr>
        <w:t>各镇、各部门在绩效自评基础上，必要时可以委托第三方机构和专家，对重大政策、项目，以及部门整体支出开展绩效评价；重点聚焦覆盖面广、社会关注度高、资金规模大、</w:t>
      </w:r>
      <w:r w:rsidRPr="00E8472F">
        <w:rPr>
          <w:rFonts w:eastAsia="仿宋_GB2312"/>
          <w:sz w:val="32"/>
          <w:szCs w:val="32"/>
        </w:rPr>
        <w:lastRenderedPageBreak/>
        <w:t>持续时间长，同级人大重点关注、审计发现问题突出的事项等。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第七章绩效评价结果应用管理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第二十三条</w:t>
      </w:r>
      <w:r w:rsidRPr="00E8472F">
        <w:rPr>
          <w:rFonts w:eastAsia="仿宋_GB2312"/>
          <w:sz w:val="32"/>
          <w:szCs w:val="32"/>
        </w:rPr>
        <w:t>县财政局、各镇和各部门应当建立健全绩效评价结果应用机制，切实加强评价结果的整理、分析和反馈，并将其作为安排预算、完善政策、改进管理的重要依据。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第二十四条</w:t>
      </w:r>
      <w:r w:rsidRPr="00E8472F">
        <w:rPr>
          <w:rFonts w:eastAsia="仿宋_GB2312"/>
          <w:sz w:val="32"/>
          <w:szCs w:val="32"/>
        </w:rPr>
        <w:t>绩效评价结果的应用方式主要包括：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（一）反馈整改。县财政局、各镇和各部门应健全绩效评价结果反馈制度和绩效问题整改机制，及时将绩效结果反馈被评价单位，对存在的问题提出整改要求，督促单位整改落实。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二）与预算安排挂钩。县财政局、各镇、各部门应建立绩效评价结果与预算安排和政策调整挂钩机制，将部门整体绩效、项目支出绩效与部门预算安排挂钩；对绩效较好的政策、项目原则上优先保障，绩效一般的政策和项目要督促整改，交叉重复、碎片化的政策和项目予以调整，低效无效资金一律削减或取消，长期沉淀资金一律收回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sz w:val="32"/>
          <w:szCs w:val="32"/>
        </w:rPr>
        <w:t>（三）报告和公开。各镇、各部门应将绩效自评结果报送县财政局，并逐步向社会公开。县财政局在提交上年度决算草案时，应将上年度政府预算绩效管理和重点项目绩效评价情况，向县人民代表大会常务委员会报告；并将重点绩效评价结果向社会主动公开。</w:t>
      </w:r>
    </w:p>
    <w:p w:rsidR="00A95C76" w:rsidRPr="00E8472F" w:rsidRDefault="00A95C76" w:rsidP="00A95C76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lastRenderedPageBreak/>
        <w:t>第八章工作监督和考核</w:t>
      </w:r>
    </w:p>
    <w:p w:rsidR="00A95C76" w:rsidRPr="00E8472F" w:rsidRDefault="00A95C76" w:rsidP="008F4F1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第二十五条</w:t>
      </w:r>
      <w:r w:rsidRPr="00E8472F">
        <w:rPr>
          <w:rFonts w:eastAsia="仿宋_GB2312"/>
          <w:sz w:val="32"/>
          <w:szCs w:val="32"/>
        </w:rPr>
        <w:t>各镇、各部门应建立健全部门内部绩效管理责任约束机制，切实压实部门（单位）负责人和项目责任人，以及内部相关机构的责任，做到花钱必问效、无效必问责。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第二十六条</w:t>
      </w:r>
      <w:r w:rsidRPr="00E8472F">
        <w:rPr>
          <w:rFonts w:eastAsia="仿宋_GB2312"/>
          <w:sz w:val="32"/>
          <w:szCs w:val="32"/>
        </w:rPr>
        <w:t>审计机关依法对预算绩效管理工作情况开展审计监督，发现违纪、违法问题线索，及时移送纪检监察机关。各镇、各部门的预算绩效管理情况应依法接受审计监督。</w:t>
      </w:r>
    </w:p>
    <w:p w:rsidR="00A95C76" w:rsidRPr="00E8472F" w:rsidRDefault="00A95C76" w:rsidP="008F4F1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第二十七条</w:t>
      </w:r>
      <w:r w:rsidRPr="00E8472F">
        <w:rPr>
          <w:rFonts w:eastAsia="仿宋_GB2312"/>
          <w:sz w:val="32"/>
          <w:szCs w:val="32"/>
        </w:rPr>
        <w:t>县财政局依据《中共全椒县委全椒县人民政府关于印发〈全面实施预算绩效管理实施方案〉的通知》</w:t>
      </w:r>
      <w:r w:rsidR="00E8472F" w:rsidRPr="00E8472F">
        <w:rPr>
          <w:rFonts w:eastAsia="仿宋_GB2312" w:hint="eastAsia"/>
          <w:sz w:val="32"/>
          <w:szCs w:val="32"/>
        </w:rPr>
        <w:t>（</w:t>
      </w:r>
      <w:r w:rsidRPr="00E8472F">
        <w:rPr>
          <w:rFonts w:eastAsia="仿宋_GB2312"/>
          <w:sz w:val="32"/>
          <w:szCs w:val="32"/>
        </w:rPr>
        <w:t>全发〔</w:t>
      </w:r>
      <w:r w:rsidRPr="00E8472F">
        <w:rPr>
          <w:rFonts w:eastAsia="仿宋_GB2312"/>
          <w:sz w:val="32"/>
          <w:szCs w:val="32"/>
        </w:rPr>
        <w:t>2019</w:t>
      </w:r>
      <w:r w:rsidRPr="00E8472F">
        <w:rPr>
          <w:rFonts w:eastAsia="仿宋_GB2312"/>
          <w:sz w:val="32"/>
          <w:szCs w:val="32"/>
        </w:rPr>
        <w:t>〕</w:t>
      </w:r>
      <w:r w:rsidRPr="00E8472F">
        <w:rPr>
          <w:rFonts w:eastAsia="仿宋_GB2312"/>
          <w:sz w:val="32"/>
          <w:szCs w:val="32"/>
        </w:rPr>
        <w:t>14</w:t>
      </w:r>
      <w:r w:rsidRPr="00E8472F">
        <w:rPr>
          <w:rFonts w:eastAsia="仿宋_GB2312"/>
          <w:sz w:val="32"/>
          <w:szCs w:val="32"/>
        </w:rPr>
        <w:t>号</w:t>
      </w:r>
      <w:r w:rsidR="00E8472F" w:rsidRPr="00E8472F">
        <w:rPr>
          <w:rFonts w:eastAsia="仿宋_GB2312" w:hint="eastAsia"/>
          <w:sz w:val="32"/>
          <w:szCs w:val="32"/>
        </w:rPr>
        <w:t>）</w:t>
      </w:r>
      <w:r w:rsidRPr="00E8472F">
        <w:rPr>
          <w:rFonts w:eastAsia="仿宋_GB2312"/>
          <w:sz w:val="32"/>
          <w:szCs w:val="32"/>
        </w:rPr>
        <w:t>有关规定，逐步建立健全预算绩效管理工作考核机制，主要考核镇、县直部门绩效管理工作情况，包括绩效管理工作制度体系建设和内部工作运行机制建设情况，以及事前绩效评估、绩效目标管理、绩效运行监控、绩效评价和结果应用管理、绩效信息公开等工作开展情况。</w:t>
      </w:r>
    </w:p>
    <w:p w:rsidR="00A95C76" w:rsidRPr="00E8472F" w:rsidRDefault="00A95C76" w:rsidP="008F4F17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第二十八条</w:t>
      </w:r>
      <w:r w:rsidRPr="00E8472F">
        <w:rPr>
          <w:rFonts w:eastAsia="仿宋_GB2312"/>
          <w:sz w:val="32"/>
          <w:szCs w:val="32"/>
        </w:rPr>
        <w:t>预算绩效管理工作考核由县财政局牵头，依照相关规定统筹组织实施。</w:t>
      </w:r>
    </w:p>
    <w:p w:rsidR="00A95C76" w:rsidRPr="00E8472F" w:rsidRDefault="00A95C76" w:rsidP="00A95C76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A95C76" w:rsidRPr="00E8472F" w:rsidRDefault="00A95C76" w:rsidP="00A95C76">
      <w:pPr>
        <w:adjustRightInd w:val="0"/>
        <w:snapToGrid w:val="0"/>
        <w:spacing w:line="580" w:lineRule="exact"/>
        <w:jc w:val="center"/>
        <w:rPr>
          <w:rFonts w:eastAsia="黑体"/>
          <w:bCs/>
          <w:sz w:val="32"/>
          <w:szCs w:val="32"/>
        </w:rPr>
      </w:pPr>
      <w:r w:rsidRPr="00E8472F">
        <w:rPr>
          <w:rFonts w:eastAsia="黑体"/>
          <w:bCs/>
          <w:sz w:val="32"/>
          <w:szCs w:val="32"/>
        </w:rPr>
        <w:t>第九章附则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第二十九条</w:t>
      </w:r>
      <w:r w:rsidRPr="00E8472F">
        <w:rPr>
          <w:rFonts w:eastAsia="仿宋_GB2312"/>
          <w:sz w:val="32"/>
          <w:szCs w:val="32"/>
        </w:rPr>
        <w:t>各镇、县直部门可依据本办法，结合实际制定本镇、本部门具体办法和实施细则。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第三十条</w:t>
      </w:r>
      <w:r w:rsidRPr="00E8472F">
        <w:rPr>
          <w:rFonts w:eastAsia="仿宋_GB2312"/>
          <w:sz w:val="32"/>
          <w:szCs w:val="32"/>
        </w:rPr>
        <w:t>未纳入镇、部门预算管理的财政资金的预算绩效管理，参照本办法执行。</w:t>
      </w:r>
    </w:p>
    <w:p w:rsidR="00A95C76" w:rsidRPr="00E8472F" w:rsidRDefault="00A95C76" w:rsidP="008F4F17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lastRenderedPageBreak/>
        <w:t>第三十一条</w:t>
      </w:r>
      <w:r w:rsidRPr="00E8472F">
        <w:rPr>
          <w:rFonts w:eastAsia="仿宋_GB2312"/>
          <w:sz w:val="32"/>
          <w:szCs w:val="32"/>
        </w:rPr>
        <w:t>本办法由县财政局负责解释。</w:t>
      </w:r>
    </w:p>
    <w:p w:rsidR="00A95C76" w:rsidRPr="00E8472F" w:rsidRDefault="00A95C76" w:rsidP="008F4F17">
      <w:pPr>
        <w:snapToGrid w:val="0"/>
        <w:spacing w:line="580" w:lineRule="exact"/>
        <w:ind w:firstLineChars="196" w:firstLine="628"/>
        <w:rPr>
          <w:rFonts w:eastAsia="仿宋_GB2312"/>
          <w:sz w:val="32"/>
          <w:szCs w:val="32"/>
        </w:rPr>
      </w:pPr>
      <w:r w:rsidRPr="00E8472F">
        <w:rPr>
          <w:rFonts w:eastAsia="仿宋_GB2312"/>
          <w:b/>
          <w:sz w:val="32"/>
          <w:szCs w:val="32"/>
        </w:rPr>
        <w:t>第三十二条</w:t>
      </w:r>
      <w:r w:rsidRPr="00E8472F">
        <w:rPr>
          <w:rFonts w:eastAsia="仿宋_GB2312"/>
          <w:sz w:val="32"/>
          <w:szCs w:val="32"/>
        </w:rPr>
        <w:t>本办法自印发之日起施行，《全椒县财政局关于印发</w:t>
      </w:r>
      <w:r w:rsidR="00E8472F" w:rsidRPr="00E8472F">
        <w:rPr>
          <w:rFonts w:eastAsia="仿宋_GB2312" w:hint="eastAsia"/>
          <w:sz w:val="32"/>
          <w:szCs w:val="32"/>
        </w:rPr>
        <w:t>&lt;</w:t>
      </w:r>
      <w:r w:rsidRPr="00E8472F">
        <w:rPr>
          <w:rFonts w:eastAsia="仿宋_GB2312"/>
          <w:sz w:val="32"/>
          <w:szCs w:val="32"/>
        </w:rPr>
        <w:t>全椒县预算绩效管理实施办法</w:t>
      </w:r>
      <w:r w:rsidR="00E8472F" w:rsidRPr="00E8472F">
        <w:rPr>
          <w:rFonts w:eastAsia="仿宋_GB2312" w:hint="eastAsia"/>
          <w:sz w:val="32"/>
          <w:szCs w:val="32"/>
        </w:rPr>
        <w:t>&gt;</w:t>
      </w:r>
      <w:r w:rsidRPr="00E8472F">
        <w:rPr>
          <w:rFonts w:eastAsia="仿宋_GB2312"/>
          <w:sz w:val="32"/>
          <w:szCs w:val="32"/>
        </w:rPr>
        <w:t>的通知》（财预</w:t>
      </w:r>
      <w:r w:rsidR="00E8472F" w:rsidRPr="00E8472F">
        <w:rPr>
          <w:rFonts w:eastAsia="仿宋_GB2312"/>
          <w:sz w:val="32"/>
        </w:rPr>
        <w:t>〔</w:t>
      </w:r>
      <w:r w:rsidR="00E8472F" w:rsidRPr="00E8472F">
        <w:rPr>
          <w:rFonts w:eastAsia="仿宋_GB2312"/>
          <w:sz w:val="32"/>
        </w:rPr>
        <w:t>2015</w:t>
      </w:r>
      <w:r w:rsidR="00E8472F" w:rsidRPr="00E8472F">
        <w:rPr>
          <w:rFonts w:eastAsia="仿宋_GB2312"/>
          <w:sz w:val="32"/>
        </w:rPr>
        <w:t>〕</w:t>
      </w:r>
      <w:r w:rsidRPr="00E8472F">
        <w:rPr>
          <w:rFonts w:eastAsia="仿宋_GB2312"/>
          <w:sz w:val="32"/>
          <w:szCs w:val="32"/>
        </w:rPr>
        <w:t>121</w:t>
      </w:r>
      <w:r w:rsidRPr="00E8472F">
        <w:rPr>
          <w:rFonts w:eastAsia="仿宋_GB2312"/>
          <w:sz w:val="32"/>
          <w:szCs w:val="32"/>
        </w:rPr>
        <w:t>号）同时废止。</w:t>
      </w: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B53711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E8472F" w:rsidRDefault="00E8472F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F3671B" w:rsidRPr="00F3671B" w:rsidRDefault="00F3671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9E362B" w:rsidRDefault="009E362B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725694" w:rsidRDefault="00725694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</w:p>
    <w:p w:rsidR="00B53711" w:rsidRPr="00E8472F" w:rsidRDefault="008C1B64" w:rsidP="00B53711">
      <w:pPr>
        <w:pStyle w:val="a8"/>
        <w:spacing w:line="500" w:lineRule="exact"/>
        <w:ind w:leftChars="0" w:left="0" w:rightChars="100" w:right="210"/>
        <w:rPr>
          <w:rFonts w:eastAsia="黑体"/>
          <w:sz w:val="28"/>
          <w:szCs w:val="28"/>
        </w:rPr>
      </w:pPr>
      <w:r w:rsidRPr="008C1B64">
        <w:rPr>
          <w:rFonts w:eastAsia="黑体"/>
          <w:noProof/>
          <w:sz w:val="20"/>
        </w:rPr>
        <w:pict>
          <v:line id="直线 4" o:spid="_x0000_s1026" style="position:absolute;left:0;text-align:left;z-index:251658752;visibility:visible" from="0,29.2pt" to="450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"/>
        </w:pict>
      </w:r>
    </w:p>
    <w:p w:rsidR="00B53711" w:rsidRPr="00E8472F" w:rsidRDefault="00B53711" w:rsidP="00B53711">
      <w:pPr>
        <w:pStyle w:val="2"/>
        <w:tabs>
          <w:tab w:val="left" w:pos="320"/>
          <w:tab w:val="left" w:pos="480"/>
        </w:tabs>
        <w:spacing w:line="500" w:lineRule="exact"/>
        <w:ind w:leftChars="134" w:left="1121" w:hangingChars="300" w:hanging="840"/>
        <w:rPr>
          <w:rFonts w:ascii="Times New Roman"/>
          <w:sz w:val="28"/>
          <w:szCs w:val="28"/>
        </w:rPr>
      </w:pPr>
      <w:r w:rsidRPr="00E8472F">
        <w:rPr>
          <w:rFonts w:ascii="Times New Roman"/>
          <w:sz w:val="28"/>
          <w:szCs w:val="28"/>
        </w:rPr>
        <w:t>抄送：县委办公室，县人大办公室，县政协办公室，县纪委监察委办公室，县人武部办公室，县法院、县检察院。</w:t>
      </w:r>
    </w:p>
    <w:p w:rsidR="002851A1" w:rsidRPr="00E8472F" w:rsidRDefault="008C1B64" w:rsidP="00B53711">
      <w:pPr>
        <w:pStyle w:val="2"/>
        <w:tabs>
          <w:tab w:val="left" w:pos="320"/>
          <w:tab w:val="left" w:pos="480"/>
        </w:tabs>
        <w:spacing w:line="500" w:lineRule="exact"/>
        <w:ind w:leftChars="134" w:left="1121" w:hangingChars="300" w:hanging="840"/>
        <w:rPr>
          <w:rFonts w:ascii="Times New Roman"/>
          <w:sz w:val="28"/>
          <w:szCs w:val="28"/>
        </w:rPr>
      </w:pPr>
      <w:r>
        <w:rPr>
          <w:rFonts w:ascii="Times New Roman"/>
          <w:noProof/>
          <w:sz w:val="28"/>
          <w:szCs w:val="28"/>
        </w:rPr>
        <w:pict>
          <v:line id="直线 3" o:spid="_x0000_s1028" style="position:absolute;left:0;text-align:left;z-index:251657728;visibility:visible" from="0,27.25pt" to="450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"/>
        </w:pict>
      </w:r>
      <w:r>
        <w:rPr>
          <w:rFonts w:ascii="Times New Roman"/>
          <w:noProof/>
          <w:sz w:val="28"/>
          <w:szCs w:val="28"/>
        </w:rPr>
        <w:pict>
          <v:line id="直线 2" o:spid="_x0000_s1027" style="position:absolute;left:0;text-align:left;z-index:251656704;visibility:visible" from="0,1.6pt" to="450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"/>
        </w:pict>
      </w:r>
      <w:r w:rsidR="00B53711" w:rsidRPr="00E8472F">
        <w:rPr>
          <w:rFonts w:ascii="Times New Roman"/>
          <w:sz w:val="28"/>
          <w:szCs w:val="28"/>
        </w:rPr>
        <w:t xml:space="preserve">全椒县人民政府办公室　　　</w:t>
      </w:r>
      <w:r w:rsidR="00B53711" w:rsidRPr="00E8472F">
        <w:rPr>
          <w:rFonts w:ascii="Times New Roman"/>
          <w:sz w:val="28"/>
          <w:szCs w:val="28"/>
        </w:rPr>
        <w:t xml:space="preserve"> 2020</w:t>
      </w:r>
      <w:r w:rsidR="00B53711" w:rsidRPr="00E8472F">
        <w:rPr>
          <w:rFonts w:ascii="Times New Roman"/>
          <w:sz w:val="28"/>
          <w:szCs w:val="28"/>
        </w:rPr>
        <w:t>年</w:t>
      </w:r>
      <w:r w:rsidR="00A95C76" w:rsidRPr="00E8472F">
        <w:rPr>
          <w:rFonts w:ascii="Times New Roman"/>
          <w:sz w:val="28"/>
          <w:szCs w:val="28"/>
        </w:rPr>
        <w:t>6</w:t>
      </w:r>
      <w:r w:rsidR="00B53711" w:rsidRPr="00E8472F">
        <w:rPr>
          <w:rFonts w:ascii="Times New Roman"/>
          <w:sz w:val="28"/>
          <w:szCs w:val="28"/>
        </w:rPr>
        <w:t>月</w:t>
      </w:r>
      <w:r w:rsidR="009E362B">
        <w:rPr>
          <w:rFonts w:ascii="Times New Roman"/>
          <w:sz w:val="28"/>
          <w:szCs w:val="28"/>
        </w:rPr>
        <w:t>4</w:t>
      </w:r>
      <w:r w:rsidR="00B53711" w:rsidRPr="00E8472F">
        <w:rPr>
          <w:rFonts w:ascii="Times New Roman"/>
          <w:sz w:val="28"/>
          <w:szCs w:val="28"/>
        </w:rPr>
        <w:t>日印发</w:t>
      </w:r>
    </w:p>
    <w:sectPr w:rsidR="002851A1" w:rsidRPr="00E8472F" w:rsidSect="00E27003">
      <w:footerReference w:type="even" r:id="rId6"/>
      <w:footerReference w:type="default" r:id="rId7"/>
      <w:pgSz w:w="11906" w:h="16838" w:code="9"/>
      <w:pgMar w:top="2098" w:right="1531" w:bottom="1758" w:left="1531" w:header="851" w:footer="153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98D" w:rsidRDefault="00E1298D">
      <w:r>
        <w:separator/>
      </w:r>
    </w:p>
  </w:endnote>
  <w:endnote w:type="continuationSeparator" w:id="1">
    <w:p w:rsidR="00E1298D" w:rsidRDefault="00E12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98" w:rsidRPr="00B616F0" w:rsidRDefault="00473E98" w:rsidP="008131F5">
    <w:pPr>
      <w:pStyle w:val="a3"/>
      <w:framePr w:w="1605" w:wrap="around" w:vAnchor="text" w:hAnchor="page" w:x="1532" w:y="6"/>
      <w:ind w:firstLineChars="100" w:firstLine="280"/>
      <w:rPr>
        <w:rStyle w:val="a4"/>
        <w:sz w:val="28"/>
        <w:szCs w:val="28"/>
      </w:rPr>
    </w:pPr>
    <w:r w:rsidRPr="00E27003">
      <w:rPr>
        <w:rStyle w:val="a4"/>
        <w:rFonts w:hint="eastAsia"/>
        <w:sz w:val="28"/>
        <w:szCs w:val="28"/>
      </w:rPr>
      <w:t>—</w:t>
    </w:r>
    <w:r w:rsidR="008C1B64" w:rsidRPr="00E27003">
      <w:rPr>
        <w:rStyle w:val="a4"/>
        <w:sz w:val="30"/>
        <w:szCs w:val="30"/>
      </w:rPr>
      <w:fldChar w:fldCharType="begin"/>
    </w:r>
    <w:r w:rsidRPr="00E27003">
      <w:rPr>
        <w:rStyle w:val="a4"/>
        <w:sz w:val="30"/>
        <w:szCs w:val="30"/>
      </w:rPr>
      <w:instrText xml:space="preserve">PAGE  </w:instrText>
    </w:r>
    <w:r w:rsidR="008C1B64" w:rsidRPr="00E27003">
      <w:rPr>
        <w:rStyle w:val="a4"/>
        <w:sz w:val="30"/>
        <w:szCs w:val="30"/>
      </w:rPr>
      <w:fldChar w:fldCharType="separate"/>
    </w:r>
    <w:r w:rsidR="008F4F17">
      <w:rPr>
        <w:rStyle w:val="a4"/>
        <w:noProof/>
        <w:sz w:val="30"/>
        <w:szCs w:val="30"/>
      </w:rPr>
      <w:t>2</w:t>
    </w:r>
    <w:r w:rsidR="008C1B64" w:rsidRPr="00E27003">
      <w:rPr>
        <w:rStyle w:val="a4"/>
        <w:sz w:val="30"/>
        <w:szCs w:val="30"/>
      </w:rPr>
      <w:fldChar w:fldCharType="end"/>
    </w:r>
    <w:r w:rsidRPr="00E27003">
      <w:rPr>
        <w:rStyle w:val="a4"/>
        <w:rFonts w:hint="eastAsia"/>
        <w:sz w:val="28"/>
        <w:szCs w:val="28"/>
      </w:rPr>
      <w:t>—</w:t>
    </w:r>
  </w:p>
  <w:p w:rsidR="00473E98" w:rsidRDefault="00473E98" w:rsidP="00B616F0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E98" w:rsidRPr="00B616F0" w:rsidRDefault="00473E98" w:rsidP="008131F5">
    <w:pPr>
      <w:pStyle w:val="a3"/>
      <w:framePr w:w="1442" w:wrap="around" w:vAnchor="text" w:hAnchor="page" w:x="8912" w:y="6"/>
      <w:ind w:firstLineChars="50" w:firstLine="140"/>
      <w:rPr>
        <w:rStyle w:val="a4"/>
        <w:sz w:val="28"/>
        <w:szCs w:val="28"/>
      </w:rPr>
    </w:pPr>
    <w:r w:rsidRPr="00E27003">
      <w:rPr>
        <w:rStyle w:val="a4"/>
        <w:rFonts w:hint="eastAsia"/>
        <w:sz w:val="28"/>
        <w:szCs w:val="28"/>
      </w:rPr>
      <w:t>—</w:t>
    </w:r>
    <w:r w:rsidR="008C1B64" w:rsidRPr="00E27003">
      <w:rPr>
        <w:rStyle w:val="a4"/>
        <w:sz w:val="30"/>
        <w:szCs w:val="30"/>
      </w:rPr>
      <w:fldChar w:fldCharType="begin"/>
    </w:r>
    <w:r w:rsidRPr="00E27003">
      <w:rPr>
        <w:rStyle w:val="a4"/>
        <w:sz w:val="30"/>
        <w:szCs w:val="30"/>
      </w:rPr>
      <w:instrText xml:space="preserve">PAGE  </w:instrText>
    </w:r>
    <w:r w:rsidR="008C1B64" w:rsidRPr="00E27003">
      <w:rPr>
        <w:rStyle w:val="a4"/>
        <w:sz w:val="30"/>
        <w:szCs w:val="30"/>
      </w:rPr>
      <w:fldChar w:fldCharType="separate"/>
    </w:r>
    <w:r w:rsidR="008F4F17">
      <w:rPr>
        <w:rStyle w:val="a4"/>
        <w:noProof/>
        <w:sz w:val="30"/>
        <w:szCs w:val="30"/>
      </w:rPr>
      <w:t>1</w:t>
    </w:r>
    <w:r w:rsidR="008C1B64" w:rsidRPr="00E27003">
      <w:rPr>
        <w:rStyle w:val="a4"/>
        <w:sz w:val="30"/>
        <w:szCs w:val="30"/>
      </w:rPr>
      <w:fldChar w:fldCharType="end"/>
    </w:r>
    <w:r w:rsidRPr="00E27003">
      <w:rPr>
        <w:rStyle w:val="a4"/>
        <w:rFonts w:hint="eastAsia"/>
        <w:sz w:val="28"/>
        <w:szCs w:val="28"/>
      </w:rPr>
      <w:t>—</w:t>
    </w:r>
  </w:p>
  <w:p w:rsidR="00473E98" w:rsidRDefault="00473E98" w:rsidP="00B616F0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98D" w:rsidRDefault="00E1298D">
      <w:r>
        <w:separator/>
      </w:r>
    </w:p>
  </w:footnote>
  <w:footnote w:type="continuationSeparator" w:id="1">
    <w:p w:rsidR="00E1298D" w:rsidRDefault="00E129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5C76"/>
    <w:rsid w:val="000142A9"/>
    <w:rsid w:val="000349FC"/>
    <w:rsid w:val="000D193A"/>
    <w:rsid w:val="000D55E1"/>
    <w:rsid w:val="000E7B5D"/>
    <w:rsid w:val="000F0721"/>
    <w:rsid w:val="001B14EE"/>
    <w:rsid w:val="001B481B"/>
    <w:rsid w:val="002625A1"/>
    <w:rsid w:val="0026653E"/>
    <w:rsid w:val="00284963"/>
    <w:rsid w:val="002851A1"/>
    <w:rsid w:val="002C719D"/>
    <w:rsid w:val="003D4AD0"/>
    <w:rsid w:val="00417876"/>
    <w:rsid w:val="00473E98"/>
    <w:rsid w:val="004E7353"/>
    <w:rsid w:val="005076C7"/>
    <w:rsid w:val="00507FE2"/>
    <w:rsid w:val="00532D46"/>
    <w:rsid w:val="00567691"/>
    <w:rsid w:val="005E73E4"/>
    <w:rsid w:val="006D5BE3"/>
    <w:rsid w:val="00725694"/>
    <w:rsid w:val="008131F5"/>
    <w:rsid w:val="008C1B64"/>
    <w:rsid w:val="008F4F17"/>
    <w:rsid w:val="009E362B"/>
    <w:rsid w:val="009F3488"/>
    <w:rsid w:val="00A75654"/>
    <w:rsid w:val="00A918EA"/>
    <w:rsid w:val="00A95C76"/>
    <w:rsid w:val="00B531A2"/>
    <w:rsid w:val="00B53711"/>
    <w:rsid w:val="00B616F0"/>
    <w:rsid w:val="00B61EEB"/>
    <w:rsid w:val="00B61F6B"/>
    <w:rsid w:val="00B656D4"/>
    <w:rsid w:val="00C36D62"/>
    <w:rsid w:val="00C419D0"/>
    <w:rsid w:val="00D15129"/>
    <w:rsid w:val="00DF42EA"/>
    <w:rsid w:val="00E0246E"/>
    <w:rsid w:val="00E1298D"/>
    <w:rsid w:val="00E25123"/>
    <w:rsid w:val="00E27003"/>
    <w:rsid w:val="00E6536B"/>
    <w:rsid w:val="00E8472F"/>
    <w:rsid w:val="00F3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616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616F0"/>
  </w:style>
  <w:style w:type="paragraph" w:styleId="a5">
    <w:name w:val="header"/>
    <w:basedOn w:val="a"/>
    <w:rsid w:val="00B616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qFormat/>
    <w:rsid w:val="00B53711"/>
    <w:rPr>
      <w:b/>
      <w:bCs/>
    </w:rPr>
  </w:style>
  <w:style w:type="paragraph" w:styleId="a7">
    <w:name w:val="Normal (Web)"/>
    <w:basedOn w:val="a"/>
    <w:rsid w:val="00B537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Body Text Indent"/>
    <w:basedOn w:val="a"/>
    <w:rsid w:val="00B53711"/>
    <w:pPr>
      <w:spacing w:after="120"/>
      <w:ind w:leftChars="200" w:left="420"/>
    </w:pPr>
  </w:style>
  <w:style w:type="paragraph" w:styleId="2">
    <w:name w:val="Body Text Indent 2"/>
    <w:basedOn w:val="a"/>
    <w:rsid w:val="00B53711"/>
    <w:pPr>
      <w:spacing w:line="440" w:lineRule="atLeast"/>
      <w:ind w:left="640"/>
    </w:pPr>
    <w:rPr>
      <w:rFonts w:ascii="仿宋_GB2312" w:eastAsia="仿宋_GB2312"/>
      <w:sz w:val="30"/>
    </w:rPr>
  </w:style>
  <w:style w:type="paragraph" w:styleId="a9">
    <w:name w:val="Balloon Text"/>
    <w:basedOn w:val="a"/>
    <w:link w:val="Char"/>
    <w:rsid w:val="00B61EEB"/>
    <w:rPr>
      <w:sz w:val="18"/>
      <w:szCs w:val="18"/>
    </w:rPr>
  </w:style>
  <w:style w:type="character" w:customStyle="1" w:styleId="Char">
    <w:name w:val="批注框文本 Char"/>
    <w:basedOn w:val="a0"/>
    <w:link w:val="a9"/>
    <w:rsid w:val="00B61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5178\Desktop\6.1-&#39044;&#31639;&#32489;&#25928;&#21457;&#25991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6.1-预算绩效发文</Template>
  <TotalTime>0</TotalTime>
  <Pages>10</Pages>
  <Words>544</Words>
  <Characters>3102</Characters>
  <Application>Microsoft Office Word</Application>
  <DocSecurity>0</DocSecurity>
  <Lines>25</Lines>
  <Paragraphs>7</Paragraphs>
  <ScaleCrop>false</ScaleCrop>
  <Company>Xtzj.Com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主标题是二号方正小标宋简体</dc:title>
  <dc:creator>15178</dc:creator>
  <cp:lastModifiedBy>lenovo</cp:lastModifiedBy>
  <cp:revision>2</cp:revision>
  <cp:lastPrinted>2020-06-01T03:01:00Z</cp:lastPrinted>
  <dcterms:created xsi:type="dcterms:W3CDTF">2020-09-18T07:46:00Z</dcterms:created>
  <dcterms:modified xsi:type="dcterms:W3CDTF">2020-09-18T07:46:00Z</dcterms:modified>
</cp:coreProperties>
</file>