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ind w:firstLine="640" w:firstLineChars="200"/>
        <w:jc w:val="right"/>
        <w:rPr>
          <w:rFonts w:hint="eastAsia" w:ascii="仿宋" w:hAnsi="仿宋" w:eastAsia="仿宋" w:cs="仿宋"/>
          <w:sz w:val="32"/>
          <w:szCs w:val="32"/>
        </w:rPr>
      </w:pPr>
    </w:p>
    <w:p>
      <w:pPr>
        <w:pStyle w:val="2"/>
        <w:keepNext w:val="0"/>
        <w:keepLines w:val="0"/>
        <w:widowControl/>
        <w:suppressLineNumbers w:val="0"/>
        <w:spacing w:before="0" w:beforeAutospacing="0"/>
        <w:ind w:firstLine="640" w:firstLineChars="200"/>
        <w:jc w:val="right"/>
        <w:rPr>
          <w:rFonts w:hint="eastAsia" w:ascii="仿宋" w:hAnsi="仿宋" w:eastAsia="仿宋" w:cs="仿宋"/>
          <w:sz w:val="32"/>
          <w:szCs w:val="32"/>
        </w:rPr>
      </w:pPr>
    </w:p>
    <w:p>
      <w:pPr>
        <w:pStyle w:val="2"/>
        <w:keepNext w:val="0"/>
        <w:keepLines w:val="0"/>
        <w:widowControl/>
        <w:suppressLineNumbers w:val="0"/>
        <w:spacing w:before="0" w:beforeAutospacing="0"/>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全政〔2020〕32号</w:t>
      </w:r>
    </w:p>
    <w:p>
      <w:pPr>
        <w:pStyle w:val="2"/>
        <w:keepNext w:val="0"/>
        <w:keepLines w:val="0"/>
        <w:widowControl/>
        <w:suppressLineNumbers w:val="0"/>
        <w:spacing w:before="0" w:beforeAutospacing="0"/>
        <w:ind w:firstLine="883" w:firstLineChars="200"/>
        <w:jc w:val="center"/>
        <w:rPr>
          <w:rFonts w:hint="eastAsia" w:ascii="仿宋" w:hAnsi="仿宋" w:eastAsia="仿宋" w:cs="仿宋"/>
          <w:b/>
          <w:bCs/>
          <w:sz w:val="44"/>
          <w:szCs w:val="44"/>
        </w:rPr>
      </w:pPr>
    </w:p>
    <w:p>
      <w:pPr>
        <w:pStyle w:val="2"/>
        <w:keepNext w:val="0"/>
        <w:keepLines w:val="0"/>
        <w:widowControl/>
        <w:suppressLineNumbers w:val="0"/>
        <w:spacing w:before="0" w:beforeAutospacing="0"/>
        <w:ind w:firstLine="883" w:firstLineChars="200"/>
        <w:jc w:val="center"/>
        <w:rPr>
          <w:rFonts w:hint="eastAsia" w:ascii="仿宋" w:hAnsi="仿宋" w:eastAsia="仿宋" w:cs="仿宋"/>
          <w:b/>
          <w:bCs/>
          <w:sz w:val="44"/>
          <w:szCs w:val="44"/>
        </w:rPr>
      </w:pPr>
    </w:p>
    <w:p>
      <w:pPr>
        <w:pStyle w:val="2"/>
        <w:keepNext w:val="0"/>
        <w:keepLines w:val="0"/>
        <w:widowControl/>
        <w:suppressLineNumbers w:val="0"/>
        <w:spacing w:before="0" w:beforeAutospacing="0"/>
        <w:jc w:val="center"/>
        <w:rPr>
          <w:rFonts w:hint="eastAsia" w:ascii="仿宋" w:hAnsi="仿宋" w:eastAsia="仿宋" w:cs="仿宋"/>
          <w:b/>
          <w:bCs/>
          <w:sz w:val="44"/>
          <w:szCs w:val="44"/>
        </w:rPr>
      </w:pPr>
      <w:bookmarkStart w:id="0" w:name="_GoBack"/>
      <w:r>
        <w:rPr>
          <w:rFonts w:hint="eastAsia" w:ascii="仿宋" w:hAnsi="仿宋" w:eastAsia="仿宋" w:cs="仿宋"/>
          <w:b/>
          <w:bCs/>
          <w:sz w:val="44"/>
          <w:szCs w:val="44"/>
        </w:rPr>
        <w:t>全椒县人民政府关于取缔非法砂石场所的通告</w:t>
      </w:r>
    </w:p>
    <w:bookmarkEnd w:id="0"/>
    <w:p>
      <w:pPr>
        <w:pStyle w:val="2"/>
        <w:keepNext w:val="0"/>
        <w:keepLines w:val="0"/>
        <w:widowControl/>
        <w:suppressLineNumbers w:val="0"/>
        <w:spacing w:before="0" w:beforeAutospacing="0"/>
        <w:jc w:val="left"/>
        <w:rPr>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切实保护耕地和生态环境，维护城乡建设和管理秩序，根据《中华人民共和国土地管理法》、《中华人民共和国环境保护法》、《中华人民共和国城乡规划法》、《中华人民共和国刑法》等法律法规，经研究，决定在全县范围内严厉打击非法加工、销售、运输、储存砂石等违法犯罪行为，全面取缔非法砂石场所，现将有关事项通告如下：</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一、本通告所称非法砂石场所是指未依法履行审批手续，存在违法用地、违法占地、污染环境、无证无照经营、违法建设等违法犯罪行为的室内或露天砂石场所。</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二、非法砂石场所经营者必须在2020年8月25日前自行完成砂石清运、设施设备和违法建（构）筑物等拆除，并恢复土地和场所原貌；逾期未完成的，将依法强制实施清运和拆除，代履行所产生的相关费用由砂石场所经营者承担。</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三、各镇人民政府、县经开区、县自然资源和规划局、县公安局、县生态环境分局、县市场监督管理局、县住房和城乡建设局、县城市管理行政执法局、县供电公司等单位要加强工作联动，严格执法，立即解除非法土地买卖、租赁、流转合同，对非法砂石场所“断水”、“断电”、注销违规违法取得的证照，采取扣押、关停等措施，依法依规给予罚款、行政拘留等行政处罚，确保我县非法砂石场整治取缔工作有效推进。</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四、在非法砂石场所整治过程中，凡暴力抗法、妨碍公务的，由县公安机关按照《中华人民共和国治安管理处罚法》的有关规定予以处罚；涉嫌犯罪的，依法移送司法机关追究刑事责任。</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五、本通告自发布之日起施行。</w:t>
      </w:r>
    </w:p>
    <w:p>
      <w:pPr>
        <w:pStyle w:val="2"/>
        <w:keepNext w:val="0"/>
        <w:keepLines w:val="0"/>
        <w:widowControl/>
        <w:suppressLineNumbers w:val="0"/>
        <w:spacing w:before="0" w:beforeAutospacing="0"/>
        <w:ind w:left="0" w:firstLine="420"/>
        <w:jc w:val="right"/>
        <w:rPr>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ind w:left="0" w:firstLine="420"/>
        <w:jc w:val="right"/>
        <w:rPr>
          <w:sz w:val="32"/>
          <w:szCs w:val="32"/>
        </w:rPr>
      </w:pPr>
      <w:r>
        <w:rPr>
          <w:rFonts w:hint="eastAsia" w:ascii="仿宋" w:hAnsi="仿宋" w:eastAsia="仿宋" w:cs="仿宋"/>
          <w:sz w:val="32"/>
          <w:szCs w:val="32"/>
        </w:rPr>
        <w:t>全椒县人民政府</w:t>
      </w:r>
      <w:r>
        <w:rPr>
          <w:rFonts w:hint="eastAsia" w:ascii="仿宋" w:hAnsi="仿宋" w:eastAsia="仿宋" w:cs="仿宋"/>
          <w:sz w:val="32"/>
          <w:szCs w:val="32"/>
        </w:rPr>
        <w:br w:type="textWrapping"/>
      </w:r>
      <w:r>
        <w:rPr>
          <w:rFonts w:hint="eastAsia" w:ascii="仿宋" w:hAnsi="仿宋" w:eastAsia="仿宋" w:cs="仿宋"/>
          <w:sz w:val="32"/>
          <w:szCs w:val="32"/>
        </w:rPr>
        <w:t xml:space="preserve">2020年8月10日 </w:t>
      </w:r>
    </w:p>
    <w:p>
      <w:pPr>
        <w:pStyle w:val="2"/>
        <w:keepNext w:val="0"/>
        <w:keepLines w:val="0"/>
        <w:widowControl/>
        <w:suppressLineNumbers w:val="0"/>
        <w:spacing w:before="0" w:beforeAutospacing="0"/>
        <w:ind w:left="0" w:firstLine="420"/>
        <w:jc w:val="center"/>
        <w:rPr>
          <w:rFonts w:hint="eastAsia" w:ascii="仿宋" w:hAnsi="仿宋" w:eastAsia="仿宋" w:cs="仿宋"/>
          <w:sz w:val="32"/>
          <w:szCs w:val="32"/>
        </w:rPr>
      </w:pPr>
    </w:p>
    <w:p>
      <w:pPr>
        <w:pStyle w:val="2"/>
        <w:keepNext w:val="0"/>
        <w:keepLines w:val="0"/>
        <w:widowControl/>
        <w:suppressLineNumbers w:val="0"/>
        <w:spacing w:before="0" w:beforeAutospacing="0"/>
        <w:ind w:left="0" w:firstLine="420"/>
        <w:jc w:val="center"/>
        <w:rPr>
          <w:sz w:val="32"/>
          <w:szCs w:val="32"/>
        </w:rPr>
      </w:pPr>
      <w:r>
        <w:rPr>
          <w:rFonts w:hint="eastAsia" w:ascii="仿宋" w:hAnsi="仿宋" w:eastAsia="仿宋" w:cs="仿宋"/>
          <w:sz w:val="32"/>
          <w:szCs w:val="32"/>
        </w:rPr>
        <w:t>整治非法砂石场所相关主要法律法规依据</w:t>
      </w:r>
    </w:p>
    <w:p>
      <w:pPr>
        <w:pStyle w:val="2"/>
        <w:keepNext w:val="0"/>
        <w:keepLines w:val="0"/>
        <w:widowControl/>
        <w:suppressLineNumbers w:val="0"/>
        <w:spacing w:before="0" w:beforeAutospacing="0"/>
        <w:ind w:left="0" w:firstLine="420"/>
        <w:jc w:val="both"/>
        <w:rPr>
          <w:sz w:val="32"/>
          <w:szCs w:val="32"/>
        </w:rPr>
      </w:pPr>
    </w:p>
    <w:p>
      <w:pPr>
        <w:pStyle w:val="2"/>
        <w:keepNext w:val="0"/>
        <w:keepLines w:val="0"/>
        <w:widowControl/>
        <w:suppressLineNumbers w:val="0"/>
        <w:spacing w:before="0" w:beforeAutospacing="0"/>
        <w:ind w:left="0" w:firstLine="420"/>
        <w:jc w:val="center"/>
        <w:rPr>
          <w:sz w:val="32"/>
          <w:szCs w:val="32"/>
        </w:rPr>
      </w:pPr>
      <w:r>
        <w:rPr>
          <w:rFonts w:hint="eastAsia" w:ascii="仿宋" w:hAnsi="仿宋" w:eastAsia="仿宋" w:cs="仿宋"/>
          <w:sz w:val="32"/>
          <w:szCs w:val="32"/>
        </w:rPr>
        <w:t>《中华人民共和国土地管理法》</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 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超过批准的数量占用土地，多占的土地以非法占用土地论处。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ind w:left="0" w:firstLine="420"/>
        <w:jc w:val="center"/>
        <w:rPr>
          <w:sz w:val="32"/>
          <w:szCs w:val="32"/>
        </w:rPr>
      </w:pPr>
      <w:r>
        <w:rPr>
          <w:rFonts w:hint="eastAsia" w:ascii="仿宋" w:hAnsi="仿宋" w:eastAsia="仿宋" w:cs="仿宋"/>
          <w:sz w:val="32"/>
          <w:szCs w:val="32"/>
        </w:rPr>
        <w:t>《中华人民共和国环境保护法》 </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第十九条：编制有关开发利用规划，建设对环境有影响的项目，应当依法进行环境影响评价。</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未依法进行环境影响评价的开发利用规划，不得组织实施；未依法进行环境影响评价的建设项目，不得开工建设。</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第六十一条 建设单位未依法提交建设项目环境影响评价文件或者环境影响评价文件未经批准，擅自开工建设的，由负有环境保护监督管理职责的部门责令停止建设，处以罚款，并可以责令恢复原状。</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（一）建设项目未依法进行环境影响评价，被责令停止建设，拒不执行；</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（二）违反法律规定，未取得排污许可证排放污染物，被责令停止排污，拒不执行的；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（三）通过暗管、渗井、渗坑、灌注或者篡改、伪造监测数据，或者不正常运行防治污染设施等逃避监管的方式违法排放污染物的；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（四）生产、使用国家明令禁止生产、使用的农药，被责令改正，拒不改正的。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ind w:left="0" w:firstLine="420"/>
        <w:jc w:val="center"/>
        <w:rPr>
          <w:sz w:val="32"/>
          <w:szCs w:val="32"/>
        </w:rPr>
      </w:pPr>
      <w:r>
        <w:rPr>
          <w:rFonts w:hint="eastAsia" w:ascii="仿宋" w:hAnsi="仿宋" w:eastAsia="仿宋" w:cs="仿宋"/>
          <w:sz w:val="32"/>
          <w:szCs w:val="32"/>
        </w:rPr>
        <w:t>《中华人民共和国大气污染防治法》 </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第一百零八条 违反本法规定，有下列行为之一的，由县级以上人民政府生态环境主管部门责令改正，处二万元以上二十万元以下的罚款；拒不改正的，责令停产整治：</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（一）产生含挥发性有机物废气的生产和服务活动，未在密闭空间或者设备中进行，未按照规定安装、使用污染防治设施，或者未采取减少废气排放措施的；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（二）工业涂装企业未使用低挥发性有机物含量涂料或者未建立、保存台账的；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（三）石油、化工以及其他生产和使用有机溶剂的企业，未采取措施对管道、设备进行日常维护、维修，减少物料泄漏或者对泄漏的物料未及时收集处理的；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（四）储油储气库、加油加气站和油罐车、气罐车等，未按照国家有关规定安装并正常使用油气回收装置的；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（五）钢铁、建材、有色金属、石油、化工、制药、矿产开采等企业，未采取集中收集处理、密闭、围挡、遮盖、清扫、洒水等措施，控制、减少粉尘和气态污染物排放的；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（六）工业生产、垃圾填埋或者其他活动中产生的可燃性气体未回收利用，不具备回收利用条件未进行防治污染处理，或者可燃性气体回收利用装置不能正常作业，未及时修复或者更新的。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第一百一十七条 违反本法规定，有下列行为之一的，由县级以上人民政府生态环境等主管部门按照职责责令改正，处一万元以上十万元以下的罚款；拒不改正的，责令停工整治或者停业整治：</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（一）未密闭煤炭、煤矸石、煤渣、煤灰、水泥、石灰、石膏、砂土等易产生扬尘的物料的；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（二）对不能密闭的易产生扬尘的物料，未设置不低于堆放物高度的严密围挡，或者未采取有效覆盖措施防治扬尘污染的； </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（三）装卸物料未采取密闭或者喷淋等方式控制扬尘排放的；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（四）存放煤炭、煤矸石、煤渣、煤灰等物料，未采取防燃措施的；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（五）码头、矿山、填埋场和消纳场未采取有效措施防治扬尘污染的；</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ind w:left="0" w:firstLine="420"/>
        <w:jc w:val="center"/>
        <w:rPr>
          <w:sz w:val="32"/>
          <w:szCs w:val="32"/>
        </w:rPr>
      </w:pPr>
      <w:r>
        <w:rPr>
          <w:rFonts w:hint="eastAsia" w:ascii="仿宋" w:hAnsi="仿宋" w:eastAsia="仿宋" w:cs="仿宋"/>
          <w:sz w:val="32"/>
          <w:szCs w:val="32"/>
        </w:rPr>
        <w:t>《中华人民共和国城乡规划法》</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 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第六十五条　在乡、村庄规划区内未依法取得乡村建设规划许可证或者未按照乡村建设规划许可证的规定进行建设的，由乡、镇人民政府责令停止建设、限期改正；逾期不改正的，可以拆除。</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第六十八条　城乡规划主管部门作出责令停止建设或者限期拆除的决定后，当事人不停止建设或者逾期不拆除的，建设工程所在地县级以上地方人民政府可以责成有关部门采取查封施工现场、强制拆除等措施。</w:t>
      </w:r>
    </w:p>
    <w:p>
      <w:pPr>
        <w:pStyle w:val="2"/>
        <w:keepNext w:val="0"/>
        <w:keepLines w:val="0"/>
        <w:widowControl/>
        <w:suppressLineNumbers w:val="0"/>
        <w:spacing w:before="0" w:beforeAutospacing="0"/>
        <w:ind w:left="0" w:firstLine="420"/>
        <w:jc w:val="both"/>
        <w:rPr>
          <w:sz w:val="32"/>
          <w:szCs w:val="32"/>
        </w:rPr>
      </w:pPr>
    </w:p>
    <w:p>
      <w:pPr>
        <w:pStyle w:val="2"/>
        <w:keepNext w:val="0"/>
        <w:keepLines w:val="0"/>
        <w:widowControl/>
        <w:suppressLineNumbers w:val="0"/>
        <w:spacing w:before="0" w:beforeAutospacing="0"/>
        <w:ind w:left="0" w:firstLine="420"/>
        <w:jc w:val="center"/>
        <w:rPr>
          <w:sz w:val="32"/>
          <w:szCs w:val="32"/>
        </w:rPr>
      </w:pPr>
      <w:r>
        <w:rPr>
          <w:rFonts w:hint="eastAsia" w:ascii="仿宋" w:hAnsi="仿宋" w:eastAsia="仿宋" w:cs="仿宋"/>
          <w:sz w:val="32"/>
          <w:szCs w:val="32"/>
        </w:rPr>
        <w:t>《中华人民共和国刑法》</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 第二百七十七条　【妨害公务罪】以暴力、威胁方法阻碍国家机关工作人员依法执行职务的，处三年以下有期徒刑、拘役、管制或者罚金。</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以暴力、威胁方法阻碍全国人民代表大会和地方各级人民代表大会代表依法执行代表职务的，依照前款的规定处罚。</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在自然灾害和突发事件中，以暴力、威胁方法阻碍红十字会工作人员依法履行职责的，依照第一款的规定处罚。</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故意阻碍国家安全机关、公安机关依法执行国家安全工作任务，未使用暴力、威胁方法，造成严重后果的，依照第一款的规定处罚。</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暴力袭击正在依法执行职务的人民警察的，依照第一款的规定从重处罚。</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第三百三十八条　【污染环境罪】违反国家规定，排放、倾倒或者处置有放射性的废物、含传染病病原体的废物、有毒物质或者其他有害物质，严重污染环境的，处三年以下有期徒刑或者拘役，并处或者单处罚金;后果特别严重的，处三年以上七年以下有期徒刑，并处罚金。</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第三百四十二条　【非法占用农用地罪】违反土地管理法规，非法占用耕地、林地等农用地，改变被占用土地用途，数量较大，造成耕地、林地等农用地大量毁坏的，处五年以下有期徒刑或者拘役，并处或者单处罚金。</w:t>
      </w:r>
    </w:p>
    <w:p>
      <w:pPr>
        <w:pStyle w:val="2"/>
        <w:keepNext w:val="0"/>
        <w:keepLines w:val="0"/>
        <w:widowControl/>
        <w:suppressLineNumbers w:val="0"/>
        <w:spacing w:before="0" w:beforeAutospacing="0"/>
        <w:ind w:left="0" w:firstLine="420"/>
        <w:jc w:val="both"/>
        <w:rPr>
          <w:sz w:val="32"/>
          <w:szCs w:val="32"/>
        </w:rPr>
      </w:pPr>
    </w:p>
    <w:p>
      <w:pPr>
        <w:pStyle w:val="2"/>
        <w:keepNext w:val="0"/>
        <w:keepLines w:val="0"/>
        <w:widowControl/>
        <w:suppressLineNumbers w:val="0"/>
        <w:spacing w:before="0" w:beforeAutospacing="0"/>
        <w:ind w:left="0" w:firstLine="420"/>
        <w:jc w:val="center"/>
        <w:rPr>
          <w:sz w:val="32"/>
          <w:szCs w:val="32"/>
        </w:rPr>
      </w:pPr>
      <w:r>
        <w:rPr>
          <w:rFonts w:hint="eastAsia" w:ascii="仿宋" w:hAnsi="仿宋" w:eastAsia="仿宋" w:cs="仿宋"/>
          <w:sz w:val="32"/>
          <w:szCs w:val="32"/>
        </w:rPr>
        <w:t>《无证无照经营查处办法》</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 第十一条　县级以上人民政府工商行政管理部门对涉嫌无照经营进行查处，可以行使下列职权：</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（一）责令停止相关经营活动；</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（二）向与涉嫌无照经营有关的单位和个人调查了解有关情况；</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（三）进入涉嫌从事无照经营的场所实施现场检查；</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（四）查阅、复制与涉嫌无照经营有关的合同、票据、账簿以及其他有关资料。</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对涉嫌从事无照经营的场所，可以予以查封；对涉嫌用于无照经营的工具、设备、原材料、产品（商品）等物品，可以予以查封、扣押。</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对涉嫌无证经营进行查处，依照相关法律、法规的规定采取措施。</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第十二条　从事无证经营的，由查处部门依照相关法律、法规的规定予以处罚。</w:t>
      </w:r>
    </w:p>
    <w:p>
      <w:pPr>
        <w:pStyle w:val="2"/>
        <w:keepNext w:val="0"/>
        <w:keepLines w:val="0"/>
        <w:widowControl/>
        <w:suppressLineNumbers w:val="0"/>
        <w:spacing w:before="0" w:beforeAutospacing="0"/>
        <w:ind w:left="0" w:firstLine="420"/>
        <w:jc w:val="both"/>
        <w:rPr>
          <w:sz w:val="32"/>
          <w:szCs w:val="32"/>
        </w:rPr>
      </w:pPr>
      <w:r>
        <w:rPr>
          <w:rFonts w:hint="eastAsia" w:ascii="仿宋" w:hAnsi="仿宋" w:eastAsia="仿宋" w:cs="仿宋"/>
          <w:sz w:val="32"/>
          <w:szCs w:val="32"/>
        </w:rPr>
        <w:t>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E516E"/>
    <w:rsid w:val="7FFE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2020-10-16T02:50:00Z</dcterms:created>
  <dc:creator>小兔子乖乖</dc:creator>
  <cp:lastModifiedBy>小兔子乖乖</cp:lastModifiedBy>
  <dcterms:modified xsi:type="dcterms:W3CDTF">2020-10-16T02:53:24Z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