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6C" w:rsidRDefault="005F1C6E" w:rsidP="005F1C6E">
      <w:pPr>
        <w:widowControl/>
        <w:shd w:val="clear" w:color="auto" w:fill="FFFFFF"/>
        <w:spacing w:line="580" w:lineRule="atLeast"/>
        <w:jc w:val="center"/>
        <w:outlineLvl w:val="0"/>
        <w:rPr>
          <w:rFonts w:ascii="黑体" w:eastAsia="黑体" w:hAnsi="黑体" w:cs="Arial" w:hint="eastAsia"/>
          <w:color w:val="333333"/>
          <w:kern w:val="36"/>
          <w:sz w:val="39"/>
          <w:szCs w:val="39"/>
        </w:rPr>
      </w:pPr>
      <w:r w:rsidRPr="002B6D47">
        <w:rPr>
          <w:rFonts w:ascii="黑体" w:eastAsia="黑体" w:hAnsi="黑体" w:cs="Arial" w:hint="eastAsia"/>
          <w:color w:val="333333"/>
          <w:kern w:val="36"/>
          <w:sz w:val="39"/>
          <w:szCs w:val="39"/>
        </w:rPr>
        <w:t>全椒县市场监督管理局</w:t>
      </w:r>
    </w:p>
    <w:p w:rsidR="005F1C6E" w:rsidRPr="002B6D47" w:rsidRDefault="005F1C6E" w:rsidP="005F1C6E">
      <w:pPr>
        <w:widowControl/>
        <w:shd w:val="clear" w:color="auto" w:fill="FFFFFF"/>
        <w:spacing w:line="580" w:lineRule="atLeast"/>
        <w:jc w:val="center"/>
        <w:outlineLvl w:val="0"/>
        <w:rPr>
          <w:rFonts w:ascii="黑体" w:eastAsia="黑体" w:hAnsi="黑体" w:cs="Arial"/>
          <w:color w:val="333333"/>
          <w:kern w:val="36"/>
          <w:sz w:val="39"/>
          <w:szCs w:val="39"/>
        </w:rPr>
      </w:pPr>
      <w:r w:rsidRPr="002B6D47">
        <w:rPr>
          <w:rFonts w:ascii="黑体" w:eastAsia="黑体" w:hAnsi="黑体" w:cs="Arial" w:hint="eastAsia"/>
          <w:color w:val="333333"/>
          <w:kern w:val="36"/>
          <w:sz w:val="39"/>
          <w:szCs w:val="39"/>
        </w:rPr>
        <w:t>2019</w:t>
      </w:r>
      <w:r w:rsidR="00297B02">
        <w:rPr>
          <w:rFonts w:ascii="黑体" w:eastAsia="黑体" w:hAnsi="黑体" w:cs="Arial" w:hint="eastAsia"/>
          <w:color w:val="333333"/>
          <w:kern w:val="36"/>
          <w:sz w:val="39"/>
          <w:szCs w:val="39"/>
        </w:rPr>
        <w:t>年</w:t>
      </w:r>
      <w:r w:rsidRPr="002B6D47">
        <w:rPr>
          <w:rFonts w:ascii="黑体" w:eastAsia="黑体" w:hAnsi="黑体" w:cs="Arial" w:hint="eastAsia"/>
          <w:color w:val="333333"/>
          <w:kern w:val="36"/>
          <w:sz w:val="39"/>
          <w:szCs w:val="39"/>
        </w:rPr>
        <w:t>政府信息公开工作年度报告</w:t>
      </w:r>
    </w:p>
    <w:p w:rsidR="002B6D47" w:rsidRPr="005F1C6E" w:rsidRDefault="002B6D47" w:rsidP="002B6D47">
      <w:pPr>
        <w:widowControl/>
        <w:shd w:val="clear" w:color="auto" w:fill="FFFFFF"/>
        <w:spacing w:line="560" w:lineRule="atLeast"/>
        <w:ind w:firstLine="640"/>
        <w:rPr>
          <w:rFonts w:ascii="Calibri" w:eastAsia="宋体" w:hAnsi="Calibri" w:cs="Arial"/>
          <w:color w:val="333333"/>
          <w:kern w:val="0"/>
          <w:sz w:val="24"/>
          <w:szCs w:val="24"/>
        </w:rPr>
      </w:pPr>
      <w:r w:rsidRPr="005F1C6E">
        <w:rPr>
          <w:rFonts w:ascii="仿宋" w:eastAsia="仿宋" w:hAnsi="仿宋" w:cs="Arial" w:hint="eastAsia"/>
          <w:color w:val="333333"/>
          <w:kern w:val="0"/>
          <w:sz w:val="32"/>
          <w:szCs w:val="32"/>
        </w:rPr>
        <w:t>根据《中华人民共和国政府信息公开条例》第四十九条、第五十条之规定，</w:t>
      </w:r>
      <w:r>
        <w:rPr>
          <w:rFonts w:ascii="仿宋" w:eastAsia="仿宋" w:hAnsi="仿宋" w:cs="Arial" w:hint="eastAsia"/>
          <w:color w:val="333333"/>
          <w:kern w:val="0"/>
          <w:sz w:val="32"/>
          <w:szCs w:val="32"/>
        </w:rPr>
        <w:t>全椒县市场监督管理局编制。全文分为总体情况、主动公开情况、依申请情况、依申请公开被行政复议</w:t>
      </w:r>
      <w:r w:rsidRPr="007A32B1">
        <w:rPr>
          <w:rFonts w:ascii="仿宋" w:eastAsia="仿宋" w:hAnsi="仿宋" w:cs="Arial" w:hint="eastAsia"/>
          <w:color w:val="333333"/>
          <w:kern w:val="0"/>
          <w:sz w:val="32"/>
          <w:szCs w:val="32"/>
        </w:rPr>
        <w:t>行政诉讼情况、存在问题及改进情况和其他需要报告事项等五个部分。</w:t>
      </w:r>
      <w:r>
        <w:rPr>
          <w:rFonts w:ascii="仿宋" w:eastAsia="仿宋" w:hAnsi="仿宋" w:cs="Arial" w:hint="eastAsia"/>
          <w:color w:val="333333"/>
          <w:kern w:val="0"/>
          <w:sz w:val="32"/>
          <w:szCs w:val="32"/>
        </w:rPr>
        <w:t>本年度报告中使用数据统计期限为20</w:t>
      </w:r>
      <w:r w:rsidR="00312207">
        <w:rPr>
          <w:rFonts w:ascii="仿宋" w:eastAsia="仿宋" w:hAnsi="仿宋" w:cs="Arial" w:hint="eastAsia"/>
          <w:color w:val="333333"/>
          <w:kern w:val="0"/>
          <w:sz w:val="32"/>
          <w:szCs w:val="32"/>
        </w:rPr>
        <w:t>19</w:t>
      </w:r>
      <w:r>
        <w:rPr>
          <w:rFonts w:ascii="仿宋" w:eastAsia="仿宋" w:hAnsi="仿宋" w:cs="Arial" w:hint="eastAsia"/>
          <w:color w:val="333333"/>
          <w:kern w:val="0"/>
          <w:sz w:val="32"/>
          <w:szCs w:val="32"/>
        </w:rPr>
        <w:t>年1月1日至20</w:t>
      </w:r>
      <w:r w:rsidR="00312207">
        <w:rPr>
          <w:rFonts w:ascii="仿宋" w:eastAsia="仿宋" w:hAnsi="仿宋" w:cs="Arial" w:hint="eastAsia"/>
          <w:color w:val="333333"/>
          <w:kern w:val="0"/>
          <w:sz w:val="32"/>
          <w:szCs w:val="32"/>
        </w:rPr>
        <w:t>19</w:t>
      </w:r>
      <w:r>
        <w:rPr>
          <w:rFonts w:ascii="仿宋" w:eastAsia="仿宋" w:hAnsi="仿宋" w:cs="Arial" w:hint="eastAsia"/>
          <w:color w:val="333333"/>
          <w:kern w:val="0"/>
          <w:sz w:val="32"/>
          <w:szCs w:val="32"/>
        </w:rPr>
        <w:t>年12月31日，报告电子版可在全椒县人民政府网——各部门年报栏目下载。如对本报告有任何疑问，请与全椒县市场</w:t>
      </w:r>
      <w:r w:rsidRPr="005F1C6E">
        <w:rPr>
          <w:rFonts w:ascii="仿宋" w:eastAsia="仿宋" w:hAnsi="仿宋" w:cs="Arial" w:hint="eastAsia"/>
          <w:color w:val="333333"/>
          <w:kern w:val="0"/>
          <w:sz w:val="32"/>
          <w:szCs w:val="32"/>
        </w:rPr>
        <w:t>监督管理局</w:t>
      </w:r>
      <w:r>
        <w:rPr>
          <w:rFonts w:ascii="仿宋" w:eastAsia="仿宋" w:hAnsi="仿宋" w:cs="Arial" w:hint="eastAsia"/>
          <w:color w:val="333333"/>
          <w:kern w:val="0"/>
          <w:sz w:val="32"/>
          <w:szCs w:val="32"/>
        </w:rPr>
        <w:t>科技信息化和监督抽检股联系（地址：全椒县政务中心2号楼515室，电话： 0550-5198208，邮编：239500）</w:t>
      </w:r>
    </w:p>
    <w:p w:rsidR="005F1C6E" w:rsidRPr="005F1C6E" w:rsidRDefault="005F1C6E" w:rsidP="005F1C6E">
      <w:pPr>
        <w:widowControl/>
        <w:shd w:val="clear" w:color="auto" w:fill="FFFFFF"/>
        <w:spacing w:line="560" w:lineRule="atLeast"/>
        <w:ind w:firstLine="640"/>
        <w:rPr>
          <w:rFonts w:ascii="Calibri" w:eastAsia="宋体" w:hAnsi="Calibri" w:cs="Arial"/>
          <w:color w:val="333333"/>
          <w:kern w:val="0"/>
          <w:sz w:val="24"/>
          <w:szCs w:val="24"/>
        </w:rPr>
      </w:pPr>
      <w:r w:rsidRPr="005F1C6E">
        <w:rPr>
          <w:rFonts w:ascii="黑体" w:eastAsia="黑体" w:hAnsi="黑体" w:cs="Arial" w:hint="eastAsia"/>
          <w:color w:val="333333"/>
          <w:kern w:val="0"/>
          <w:sz w:val="32"/>
          <w:szCs w:val="32"/>
        </w:rPr>
        <w:t>一、总体情况</w:t>
      </w:r>
    </w:p>
    <w:p w:rsidR="005F1C6E" w:rsidRDefault="005F1C6E" w:rsidP="005F1C6E">
      <w:pPr>
        <w:widowControl/>
        <w:shd w:val="clear" w:color="auto" w:fill="FFFFFF"/>
        <w:spacing w:line="560" w:lineRule="atLeast"/>
        <w:ind w:firstLine="640"/>
        <w:rPr>
          <w:rFonts w:ascii="楷体" w:eastAsia="楷体" w:hAnsi="楷体" w:cs="Arial"/>
          <w:b/>
          <w:bCs/>
          <w:color w:val="333333"/>
          <w:kern w:val="0"/>
          <w:sz w:val="32"/>
          <w:szCs w:val="32"/>
        </w:rPr>
      </w:pPr>
      <w:r w:rsidRPr="005F1C6E">
        <w:rPr>
          <w:rFonts w:ascii="楷体" w:eastAsia="楷体" w:hAnsi="楷体" w:cs="Arial" w:hint="eastAsia"/>
          <w:b/>
          <w:bCs/>
          <w:color w:val="333333"/>
          <w:kern w:val="0"/>
          <w:sz w:val="32"/>
          <w:szCs w:val="32"/>
        </w:rPr>
        <w:t>（一）</w:t>
      </w:r>
      <w:r w:rsidR="00067539">
        <w:rPr>
          <w:rFonts w:ascii="楷体" w:eastAsia="楷体" w:hAnsi="楷体" w:cs="Arial" w:hint="eastAsia"/>
          <w:b/>
          <w:bCs/>
          <w:color w:val="333333"/>
          <w:kern w:val="0"/>
          <w:sz w:val="32"/>
          <w:szCs w:val="32"/>
        </w:rPr>
        <w:t>政府信息主动公开情况</w:t>
      </w:r>
      <w:r w:rsidRPr="005F1C6E">
        <w:rPr>
          <w:rFonts w:ascii="楷体" w:eastAsia="楷体" w:hAnsi="楷体" w:cs="Arial" w:hint="eastAsia"/>
          <w:b/>
          <w:bCs/>
          <w:color w:val="333333"/>
          <w:kern w:val="0"/>
          <w:sz w:val="32"/>
          <w:szCs w:val="32"/>
        </w:rPr>
        <w:t>。</w:t>
      </w:r>
    </w:p>
    <w:p w:rsidR="00067539" w:rsidRPr="005F1C6E" w:rsidRDefault="00067539" w:rsidP="00067539">
      <w:pPr>
        <w:widowControl/>
        <w:shd w:val="clear" w:color="auto" w:fill="FFFFFF"/>
        <w:spacing w:line="560" w:lineRule="atLeast"/>
        <w:ind w:firstLine="640"/>
        <w:rPr>
          <w:rFonts w:ascii="Calibri" w:eastAsia="宋体" w:hAnsi="Calibri" w:cs="Arial"/>
          <w:color w:val="333333"/>
          <w:kern w:val="0"/>
          <w:sz w:val="24"/>
          <w:szCs w:val="24"/>
        </w:rPr>
      </w:pPr>
      <w:r w:rsidRPr="005F1C6E">
        <w:rPr>
          <w:rFonts w:ascii="仿宋" w:eastAsia="仿宋" w:hAnsi="仿宋" w:cs="Arial" w:hint="eastAsia"/>
          <w:color w:val="333333"/>
          <w:kern w:val="0"/>
          <w:sz w:val="32"/>
          <w:szCs w:val="32"/>
        </w:rPr>
        <w:t>一是我局依据《全椒县人民政府办公室关于进一步加强政务公开工作的通知》，扎实推行了“两员合一”制度，我局明确了政府信息制作人员即为政府信息公开直接责任人，其业务分管负责人为政府信息公开审查责任人，政府信息制作人就是政府信息公开人员。各股、室、所、队根据我局《关于修改分解落实政府信息公开工作任务的通知》，实时规范发布各部门制作的政策法规、日常监督检查、专项整治、抽检信息等政府信息。</w:t>
      </w:r>
    </w:p>
    <w:p w:rsidR="00067539" w:rsidRPr="005F1C6E" w:rsidRDefault="00067539" w:rsidP="00067539">
      <w:pPr>
        <w:widowControl/>
        <w:shd w:val="clear" w:color="auto" w:fill="FFFFFF"/>
        <w:spacing w:line="560" w:lineRule="atLeast"/>
        <w:ind w:firstLine="640"/>
        <w:rPr>
          <w:rFonts w:ascii="Calibri" w:eastAsia="宋体" w:hAnsi="Calibri" w:cs="Arial"/>
          <w:color w:val="333333"/>
          <w:kern w:val="0"/>
          <w:sz w:val="24"/>
          <w:szCs w:val="24"/>
        </w:rPr>
      </w:pPr>
      <w:r w:rsidRPr="005F1C6E">
        <w:rPr>
          <w:rFonts w:ascii="仿宋" w:eastAsia="仿宋" w:hAnsi="仿宋" w:cs="Arial" w:hint="eastAsia"/>
          <w:color w:val="333333"/>
          <w:kern w:val="0"/>
          <w:sz w:val="32"/>
          <w:szCs w:val="32"/>
        </w:rPr>
        <w:lastRenderedPageBreak/>
        <w:t>二是我局2019年度共主动发布政府信息5036条，具体情况如下：政策法规类信息14条；重大决策预公开类信息3条；规划计划类信息8条；决策部署落实情况类信息4条；建议提案办理类信息13条；机构领导类信息20条；机构设置类信息24条；财政资金类信息21条；应急管理类信息1条；权力清单和动态调整类信息7条；公共服务清单和中介服务类信息1条；行政权力运行类信息4699条；双随机一公开类信息5条；网上政务服务类信息1条；招标采购类信息2条；公共监管食品药品安全类信息185条；新闻发布类信息11条；政策解读类信息10条；回应关切类信息9条；监督保障类信息23条。</w:t>
      </w:r>
    </w:p>
    <w:p w:rsidR="00067539" w:rsidRPr="005F1C6E" w:rsidRDefault="00067539" w:rsidP="00067539">
      <w:pPr>
        <w:widowControl/>
        <w:shd w:val="clear" w:color="auto" w:fill="FFFFFF"/>
        <w:spacing w:line="560" w:lineRule="atLeast"/>
        <w:ind w:firstLine="640"/>
        <w:rPr>
          <w:rFonts w:ascii="Calibri" w:eastAsia="宋体" w:hAnsi="Calibri" w:cs="Arial"/>
          <w:color w:val="333333"/>
          <w:kern w:val="0"/>
          <w:sz w:val="24"/>
          <w:szCs w:val="24"/>
        </w:rPr>
      </w:pPr>
      <w:r w:rsidRPr="005F1C6E">
        <w:rPr>
          <w:rFonts w:ascii="仿宋" w:eastAsia="仿宋" w:hAnsi="仿宋" w:cs="Arial" w:hint="eastAsia"/>
          <w:color w:val="333333"/>
          <w:kern w:val="0"/>
          <w:sz w:val="32"/>
          <w:szCs w:val="32"/>
        </w:rPr>
        <w:t>三是我局2019年度重点领域信息发布情况：食品药品安全栏目中政策法规子栏目发布信息9条；日常监督检查子栏目发布信息74条；行政处罚案件及违规企业子栏目发布信息26条；专项整治子栏目发布信息14条；食品药品监督抽检信息子栏目发布信息31条。双随机一公开栏目发布信息5条。</w:t>
      </w:r>
    </w:p>
    <w:p w:rsidR="00067539" w:rsidRDefault="00067539" w:rsidP="005F1C6E">
      <w:pPr>
        <w:widowControl/>
        <w:shd w:val="clear" w:color="auto" w:fill="FFFFFF"/>
        <w:spacing w:line="560" w:lineRule="atLeast"/>
        <w:ind w:firstLine="640"/>
        <w:rPr>
          <w:rFonts w:ascii="楷体" w:eastAsia="楷体" w:hAnsi="楷体" w:cs="Arial"/>
          <w:b/>
          <w:bCs/>
          <w:color w:val="333333"/>
          <w:kern w:val="0"/>
          <w:sz w:val="32"/>
          <w:szCs w:val="32"/>
        </w:rPr>
      </w:pPr>
      <w:r w:rsidRPr="005F1C6E">
        <w:rPr>
          <w:rFonts w:ascii="楷体" w:eastAsia="楷体" w:hAnsi="楷体" w:cs="Arial" w:hint="eastAsia"/>
          <w:b/>
          <w:bCs/>
          <w:color w:val="333333"/>
          <w:kern w:val="0"/>
          <w:sz w:val="32"/>
          <w:szCs w:val="32"/>
        </w:rPr>
        <w:t>（二）</w:t>
      </w:r>
      <w:r>
        <w:rPr>
          <w:rFonts w:ascii="楷体" w:eastAsia="楷体" w:hAnsi="楷体" w:cs="Arial" w:hint="eastAsia"/>
          <w:b/>
          <w:bCs/>
          <w:color w:val="333333"/>
          <w:kern w:val="0"/>
          <w:sz w:val="32"/>
          <w:szCs w:val="32"/>
        </w:rPr>
        <w:t>依申请公开情况</w:t>
      </w:r>
    </w:p>
    <w:p w:rsidR="00831D7A" w:rsidRPr="00AB08F5" w:rsidRDefault="00831D7A" w:rsidP="005F1C6E">
      <w:pPr>
        <w:widowControl/>
        <w:shd w:val="clear" w:color="auto" w:fill="FFFFFF"/>
        <w:spacing w:line="560" w:lineRule="atLeast"/>
        <w:ind w:firstLine="640"/>
        <w:rPr>
          <w:rFonts w:ascii="仿宋" w:eastAsia="仿宋" w:hAnsi="仿宋" w:cs="Arial"/>
          <w:bCs/>
          <w:color w:val="333333"/>
          <w:kern w:val="0"/>
          <w:sz w:val="32"/>
          <w:szCs w:val="32"/>
        </w:rPr>
      </w:pPr>
      <w:r w:rsidRPr="00AB08F5">
        <w:rPr>
          <w:rFonts w:ascii="仿宋" w:eastAsia="仿宋" w:hAnsi="仿宋" w:cs="Arial" w:hint="eastAsia"/>
          <w:bCs/>
          <w:color w:val="333333"/>
          <w:kern w:val="0"/>
          <w:sz w:val="32"/>
          <w:szCs w:val="32"/>
        </w:rPr>
        <w:t>2019年全椒县市场监督管理局政务公开办通过各种平台收到依申请公开5件，其中予以公开4件，非本部门制作或保存的信息导致无法提供的1件，未因政府信息公开申请答复不规范收到行政复议或诉讼。</w:t>
      </w:r>
    </w:p>
    <w:p w:rsidR="00C9068B" w:rsidRDefault="00C9068B" w:rsidP="005F1C6E">
      <w:pPr>
        <w:widowControl/>
        <w:shd w:val="clear" w:color="auto" w:fill="FFFFFF"/>
        <w:spacing w:line="560" w:lineRule="atLeast"/>
        <w:ind w:firstLine="640"/>
        <w:rPr>
          <w:rFonts w:ascii="楷体" w:eastAsia="楷体" w:hAnsi="楷体" w:cs="Arial"/>
          <w:b/>
          <w:bCs/>
          <w:color w:val="333333"/>
          <w:kern w:val="0"/>
          <w:sz w:val="32"/>
          <w:szCs w:val="32"/>
        </w:rPr>
      </w:pPr>
      <w:r>
        <w:rPr>
          <w:rFonts w:ascii="楷体" w:eastAsia="楷体" w:hAnsi="楷体" w:cs="Arial" w:hint="eastAsia"/>
          <w:b/>
          <w:bCs/>
          <w:color w:val="333333"/>
          <w:kern w:val="0"/>
          <w:sz w:val="32"/>
          <w:szCs w:val="32"/>
        </w:rPr>
        <w:lastRenderedPageBreak/>
        <w:t>（三</w:t>
      </w:r>
      <w:r w:rsidRPr="005F1C6E">
        <w:rPr>
          <w:rFonts w:ascii="楷体" w:eastAsia="楷体" w:hAnsi="楷体" w:cs="Arial" w:hint="eastAsia"/>
          <w:b/>
          <w:bCs/>
          <w:color w:val="333333"/>
          <w:kern w:val="0"/>
          <w:sz w:val="32"/>
          <w:szCs w:val="32"/>
        </w:rPr>
        <w:t>）</w:t>
      </w:r>
      <w:r>
        <w:rPr>
          <w:rFonts w:ascii="楷体" w:eastAsia="楷体" w:hAnsi="楷体" w:cs="Arial" w:hint="eastAsia"/>
          <w:b/>
          <w:bCs/>
          <w:color w:val="333333"/>
          <w:kern w:val="0"/>
          <w:sz w:val="32"/>
          <w:szCs w:val="32"/>
        </w:rPr>
        <w:t>政府信息管理</w:t>
      </w:r>
    </w:p>
    <w:p w:rsidR="00C9068B" w:rsidRDefault="00C9068B" w:rsidP="00C9068B">
      <w:pPr>
        <w:widowControl/>
        <w:shd w:val="clear" w:color="auto" w:fill="FFFFFF"/>
        <w:spacing w:line="560" w:lineRule="atLeast"/>
        <w:ind w:firstLine="640"/>
        <w:rPr>
          <w:rFonts w:ascii="仿宋" w:eastAsia="仿宋" w:hAnsi="仿宋" w:cs="Arial"/>
          <w:color w:val="333333"/>
          <w:kern w:val="0"/>
          <w:sz w:val="32"/>
          <w:szCs w:val="32"/>
        </w:rPr>
      </w:pPr>
      <w:r w:rsidRPr="005F1C6E">
        <w:rPr>
          <w:rFonts w:ascii="仿宋" w:eastAsia="仿宋" w:hAnsi="仿宋" w:cs="Arial" w:hint="eastAsia"/>
          <w:color w:val="333333"/>
          <w:kern w:val="0"/>
          <w:sz w:val="32"/>
          <w:szCs w:val="32"/>
        </w:rPr>
        <w:t>一是我局成立了政务公开工作领导小组，组长由党组书记、局长黄平担任，副组长由各党组成员组成，成员由各部门主要负责人组成。分管领导为党组成员、副局长张忠文，由于</w:t>
      </w:r>
      <w:r w:rsidRPr="005F1C6E">
        <w:rPr>
          <w:rFonts w:ascii="Times New Roman" w:eastAsia="宋体" w:hAnsi="Times New Roman" w:cs="Times New Roman"/>
          <w:color w:val="333333"/>
          <w:kern w:val="0"/>
          <w:sz w:val="32"/>
          <w:szCs w:val="32"/>
        </w:rPr>
        <w:t>2019</w:t>
      </w:r>
      <w:r w:rsidRPr="005F1C6E">
        <w:rPr>
          <w:rFonts w:ascii="仿宋" w:eastAsia="仿宋" w:hAnsi="仿宋" w:cs="Arial" w:hint="eastAsia"/>
          <w:color w:val="333333"/>
          <w:kern w:val="0"/>
          <w:sz w:val="32"/>
          <w:szCs w:val="32"/>
        </w:rPr>
        <w:t>年</w:t>
      </w:r>
      <w:r w:rsidRPr="005F1C6E">
        <w:rPr>
          <w:rFonts w:ascii="Times New Roman" w:eastAsia="宋体" w:hAnsi="Times New Roman" w:cs="Times New Roman"/>
          <w:color w:val="333333"/>
          <w:kern w:val="0"/>
          <w:sz w:val="32"/>
          <w:szCs w:val="32"/>
        </w:rPr>
        <w:t>12</w:t>
      </w:r>
      <w:r w:rsidRPr="005F1C6E">
        <w:rPr>
          <w:rFonts w:ascii="仿宋" w:eastAsia="仿宋" w:hAnsi="仿宋" w:cs="Arial" w:hint="eastAsia"/>
          <w:color w:val="333333"/>
          <w:kern w:val="0"/>
          <w:sz w:val="32"/>
          <w:szCs w:val="32"/>
        </w:rPr>
        <w:t>月底因人事调整，我局政务公开工作分管领导调整为党组成员张婷。</w:t>
      </w:r>
    </w:p>
    <w:p w:rsidR="00C9068B" w:rsidRDefault="00C9068B" w:rsidP="00C9068B">
      <w:pPr>
        <w:widowControl/>
        <w:shd w:val="clear" w:color="auto" w:fill="FFFFFF"/>
        <w:spacing w:line="560" w:lineRule="atLeast"/>
        <w:ind w:firstLine="640"/>
      </w:pPr>
      <w:r>
        <w:rPr>
          <w:rFonts w:ascii="仿宋" w:eastAsia="仿宋" w:hAnsi="仿宋" w:cs="Arial" w:hint="eastAsia"/>
          <w:color w:val="333333"/>
          <w:kern w:val="0"/>
          <w:sz w:val="32"/>
          <w:szCs w:val="32"/>
        </w:rPr>
        <w:t>二</w:t>
      </w:r>
      <w:r w:rsidRPr="005F1C6E">
        <w:rPr>
          <w:rFonts w:ascii="仿宋" w:eastAsia="仿宋" w:hAnsi="仿宋" w:cs="Arial" w:hint="eastAsia"/>
          <w:color w:val="333333"/>
          <w:kern w:val="0"/>
          <w:sz w:val="32"/>
          <w:szCs w:val="32"/>
        </w:rPr>
        <w:t>是建立健全了我局领导小组工作制度，制定了《政务监督员制度》、《政府开放日制度》、《政务公开投诉举报办理制度》等工作制度。链接：</w:t>
      </w:r>
      <w:hyperlink r:id="rId6" w:history="1">
        <w:r w:rsidRPr="005F1C6E">
          <w:rPr>
            <w:rFonts w:ascii="微软雅黑" w:eastAsia="微软雅黑" w:hAnsi="微软雅黑" w:cs="Arial"/>
            <w:color w:val="000000"/>
            <w:kern w:val="0"/>
            <w:sz w:val="32"/>
          </w:rPr>
          <w:t>http://www.quanjiao.gov.cn/public/column/32372502?type=4&amp;action=list</w:t>
        </w:r>
      </w:hyperlink>
    </w:p>
    <w:p w:rsidR="00C9068B" w:rsidRPr="005F1C6E" w:rsidRDefault="00C9068B" w:rsidP="00C9068B">
      <w:pPr>
        <w:widowControl/>
        <w:shd w:val="clear" w:color="auto" w:fill="FFFFFF"/>
        <w:spacing w:line="560" w:lineRule="atLeast"/>
        <w:ind w:firstLine="640"/>
        <w:rPr>
          <w:rFonts w:ascii="Calibri" w:eastAsia="宋体" w:hAnsi="Calibri" w:cs="Arial"/>
          <w:color w:val="333333"/>
          <w:kern w:val="0"/>
          <w:sz w:val="24"/>
          <w:szCs w:val="24"/>
        </w:rPr>
      </w:pPr>
      <w:r>
        <w:rPr>
          <w:rFonts w:ascii="楷体" w:eastAsia="楷体" w:hAnsi="楷体" w:cs="Arial" w:hint="eastAsia"/>
          <w:b/>
          <w:bCs/>
          <w:color w:val="333333"/>
          <w:kern w:val="0"/>
          <w:sz w:val="32"/>
          <w:szCs w:val="32"/>
        </w:rPr>
        <w:t>（四</w:t>
      </w:r>
      <w:r w:rsidRPr="005F1C6E">
        <w:rPr>
          <w:rFonts w:ascii="楷体" w:eastAsia="楷体" w:hAnsi="楷体" w:cs="Arial" w:hint="eastAsia"/>
          <w:b/>
          <w:bCs/>
          <w:color w:val="333333"/>
          <w:kern w:val="0"/>
          <w:sz w:val="32"/>
          <w:szCs w:val="32"/>
        </w:rPr>
        <w:t>）</w:t>
      </w:r>
      <w:r>
        <w:rPr>
          <w:rFonts w:ascii="楷体" w:eastAsia="楷体" w:hAnsi="楷体" w:cs="Arial" w:hint="eastAsia"/>
          <w:b/>
          <w:bCs/>
          <w:color w:val="333333"/>
          <w:kern w:val="0"/>
          <w:sz w:val="32"/>
          <w:szCs w:val="32"/>
        </w:rPr>
        <w:t>公开平台建设。</w:t>
      </w:r>
    </w:p>
    <w:p w:rsidR="00C9068B" w:rsidRPr="005F1C6E" w:rsidRDefault="00C9068B" w:rsidP="00C9068B">
      <w:pPr>
        <w:widowControl/>
        <w:shd w:val="clear" w:color="auto" w:fill="FFFFFF"/>
        <w:spacing w:line="560" w:lineRule="atLeast"/>
        <w:ind w:firstLine="640"/>
        <w:rPr>
          <w:rFonts w:ascii="Calibri" w:eastAsia="宋体" w:hAnsi="Calibri" w:cs="Arial"/>
          <w:color w:val="333333"/>
          <w:kern w:val="0"/>
          <w:sz w:val="24"/>
          <w:szCs w:val="24"/>
        </w:rPr>
      </w:pPr>
      <w:r w:rsidRPr="005F1C6E">
        <w:rPr>
          <w:rFonts w:ascii="仿宋" w:eastAsia="仿宋" w:hAnsi="仿宋" w:cs="Arial" w:hint="eastAsia"/>
          <w:color w:val="333333"/>
          <w:kern w:val="0"/>
          <w:sz w:val="32"/>
          <w:szCs w:val="32"/>
        </w:rPr>
        <w:t>我局依据《全椒县政务公开办公室关于印发全椒县政府信息主动公开目录规范责任清单管理及其相关操作细则的通知》，在县政务公开的指导下规范调整了我局政府信息主动公开目录，删除了不再承担的权力清单栏目，例如：行政给付、行政规则等。对照新调整的目录，我局制发了《关于修改分解落实政府信息公开工作任务的通知》，要求各部门按照《通知》要求，及时主动规范的在相应公开目录下发布信息。</w:t>
      </w:r>
    </w:p>
    <w:p w:rsidR="00C9068B" w:rsidRDefault="00C9068B" w:rsidP="00C9068B">
      <w:pPr>
        <w:widowControl/>
        <w:shd w:val="clear" w:color="auto" w:fill="FFFFFF"/>
        <w:spacing w:line="560" w:lineRule="atLeast"/>
        <w:ind w:firstLine="640"/>
        <w:rPr>
          <w:rFonts w:ascii="楷体" w:eastAsia="楷体" w:hAnsi="楷体" w:cs="Arial"/>
          <w:b/>
          <w:bCs/>
          <w:color w:val="333333"/>
          <w:kern w:val="0"/>
          <w:sz w:val="32"/>
          <w:szCs w:val="32"/>
        </w:rPr>
      </w:pPr>
      <w:r>
        <w:rPr>
          <w:rFonts w:ascii="楷体" w:eastAsia="楷体" w:hAnsi="楷体" w:cs="Arial" w:hint="eastAsia"/>
          <w:b/>
          <w:bCs/>
          <w:color w:val="333333"/>
          <w:kern w:val="0"/>
          <w:sz w:val="32"/>
          <w:szCs w:val="32"/>
        </w:rPr>
        <w:t>（五</w:t>
      </w:r>
      <w:r w:rsidRPr="005F1C6E">
        <w:rPr>
          <w:rFonts w:ascii="楷体" w:eastAsia="楷体" w:hAnsi="楷体" w:cs="Arial" w:hint="eastAsia"/>
          <w:b/>
          <w:bCs/>
          <w:color w:val="333333"/>
          <w:kern w:val="0"/>
          <w:sz w:val="32"/>
          <w:szCs w:val="32"/>
        </w:rPr>
        <w:t>）</w:t>
      </w:r>
      <w:r>
        <w:rPr>
          <w:rFonts w:ascii="楷体" w:eastAsia="楷体" w:hAnsi="楷体" w:cs="Arial" w:hint="eastAsia"/>
          <w:b/>
          <w:bCs/>
          <w:color w:val="333333"/>
          <w:kern w:val="0"/>
          <w:sz w:val="32"/>
          <w:szCs w:val="32"/>
        </w:rPr>
        <w:t>监督保障</w:t>
      </w:r>
    </w:p>
    <w:p w:rsidR="005F1C6E" w:rsidRPr="005F1C6E" w:rsidRDefault="00C9068B" w:rsidP="005F1C6E">
      <w:pPr>
        <w:widowControl/>
        <w:shd w:val="clear" w:color="auto" w:fill="FFFFFF"/>
        <w:spacing w:line="560" w:lineRule="atLeast"/>
        <w:ind w:firstLine="640"/>
        <w:rPr>
          <w:rFonts w:ascii="Calibri" w:eastAsia="宋体" w:hAnsi="Calibri" w:cs="Arial"/>
          <w:color w:val="333333"/>
          <w:kern w:val="0"/>
          <w:sz w:val="24"/>
          <w:szCs w:val="24"/>
        </w:rPr>
      </w:pPr>
      <w:r>
        <w:rPr>
          <w:rFonts w:ascii="仿宋" w:eastAsia="仿宋" w:hAnsi="仿宋" w:cs="Arial" w:hint="eastAsia"/>
          <w:color w:val="333333"/>
          <w:kern w:val="0"/>
          <w:sz w:val="32"/>
          <w:szCs w:val="32"/>
        </w:rPr>
        <w:lastRenderedPageBreak/>
        <w:t>一</w:t>
      </w:r>
      <w:r w:rsidR="005F1C6E" w:rsidRPr="005F1C6E">
        <w:rPr>
          <w:rFonts w:ascii="仿宋" w:eastAsia="仿宋" w:hAnsi="仿宋" w:cs="Arial" w:hint="eastAsia"/>
          <w:color w:val="333333"/>
          <w:kern w:val="0"/>
          <w:sz w:val="32"/>
          <w:szCs w:val="32"/>
        </w:rPr>
        <w:t>是我局根据政务公开目录进行了政府信息公开工作细化，于</w:t>
      </w:r>
      <w:r w:rsidR="005F1C6E" w:rsidRPr="005F1C6E">
        <w:rPr>
          <w:rFonts w:ascii="Times New Roman" w:eastAsia="宋体" w:hAnsi="Times New Roman" w:cs="Times New Roman"/>
          <w:color w:val="333333"/>
          <w:kern w:val="0"/>
          <w:sz w:val="32"/>
          <w:szCs w:val="32"/>
        </w:rPr>
        <w:t>9</w:t>
      </w:r>
      <w:r w:rsidR="005F1C6E" w:rsidRPr="005F1C6E">
        <w:rPr>
          <w:rFonts w:ascii="仿宋" w:eastAsia="仿宋" w:hAnsi="仿宋" w:cs="Arial" w:hint="eastAsia"/>
          <w:color w:val="333333"/>
          <w:kern w:val="0"/>
          <w:sz w:val="32"/>
          <w:szCs w:val="32"/>
        </w:rPr>
        <w:t>月份印发了《关于分解落实政府信息公开工作任务的通知》（全市监函字〔</w:t>
      </w:r>
      <w:r w:rsidR="005F1C6E" w:rsidRPr="005F1C6E">
        <w:rPr>
          <w:rFonts w:ascii="Times New Roman" w:eastAsia="宋体" w:hAnsi="Times New Roman" w:cs="Times New Roman"/>
          <w:color w:val="333333"/>
          <w:kern w:val="0"/>
          <w:sz w:val="32"/>
          <w:szCs w:val="32"/>
        </w:rPr>
        <w:t>2019</w:t>
      </w:r>
      <w:r w:rsidR="005F1C6E" w:rsidRPr="005F1C6E">
        <w:rPr>
          <w:rFonts w:ascii="仿宋" w:eastAsia="仿宋" w:hAnsi="仿宋" w:cs="Arial" w:hint="eastAsia"/>
          <w:color w:val="333333"/>
          <w:kern w:val="0"/>
          <w:sz w:val="32"/>
          <w:szCs w:val="32"/>
        </w:rPr>
        <w:t>〕</w:t>
      </w:r>
      <w:r w:rsidR="005F1C6E" w:rsidRPr="005F1C6E">
        <w:rPr>
          <w:rFonts w:ascii="Times New Roman" w:eastAsia="宋体" w:hAnsi="Times New Roman" w:cs="Times New Roman"/>
          <w:color w:val="333333"/>
          <w:kern w:val="0"/>
          <w:sz w:val="32"/>
          <w:szCs w:val="32"/>
        </w:rPr>
        <w:t>91</w:t>
      </w:r>
      <w:r w:rsidR="005F1C6E" w:rsidRPr="005F1C6E">
        <w:rPr>
          <w:rFonts w:ascii="仿宋" w:eastAsia="仿宋" w:hAnsi="仿宋" w:cs="Arial" w:hint="eastAsia"/>
          <w:color w:val="333333"/>
          <w:kern w:val="0"/>
          <w:sz w:val="32"/>
          <w:szCs w:val="32"/>
        </w:rPr>
        <w:t>号），明确了各部门承担发布信息的栏目。链接：</w:t>
      </w:r>
      <w:hyperlink r:id="rId7" w:history="1">
        <w:r w:rsidR="005F1C6E" w:rsidRPr="005F1C6E">
          <w:rPr>
            <w:rFonts w:ascii="微软雅黑" w:eastAsia="微软雅黑" w:hAnsi="微软雅黑" w:cs="Times New Roman"/>
            <w:color w:val="000000"/>
            <w:kern w:val="0"/>
            <w:sz w:val="32"/>
          </w:rPr>
          <w:t>http://www.quanjiao.gov.cn/32372502/32687215.html</w:t>
        </w:r>
      </w:hyperlink>
    </w:p>
    <w:p w:rsidR="005F1C6E" w:rsidRPr="005F1C6E" w:rsidRDefault="00C9068B" w:rsidP="005F1C6E">
      <w:pPr>
        <w:widowControl/>
        <w:shd w:val="clear" w:color="auto" w:fill="FFFFFF"/>
        <w:spacing w:line="560" w:lineRule="atLeast"/>
        <w:ind w:firstLine="640"/>
        <w:rPr>
          <w:rFonts w:ascii="Calibri" w:eastAsia="宋体" w:hAnsi="Calibri" w:cs="Arial"/>
          <w:color w:val="333333"/>
          <w:kern w:val="0"/>
          <w:sz w:val="24"/>
          <w:szCs w:val="24"/>
        </w:rPr>
      </w:pPr>
      <w:r>
        <w:rPr>
          <w:rFonts w:ascii="仿宋" w:eastAsia="仿宋" w:hAnsi="仿宋" w:cs="Arial" w:hint="eastAsia"/>
          <w:color w:val="333333"/>
          <w:kern w:val="0"/>
          <w:sz w:val="32"/>
          <w:szCs w:val="32"/>
        </w:rPr>
        <w:t>二</w:t>
      </w:r>
      <w:r w:rsidR="005F1C6E" w:rsidRPr="005F1C6E">
        <w:rPr>
          <w:rFonts w:ascii="仿宋" w:eastAsia="仿宋" w:hAnsi="仿宋" w:cs="Arial" w:hint="eastAsia"/>
          <w:color w:val="333333"/>
          <w:kern w:val="0"/>
          <w:sz w:val="32"/>
          <w:szCs w:val="32"/>
        </w:rPr>
        <w:t>是我局根据《全椒县政务公开办公室关于印发全椒县政府信息主动公开目录规范责任清单管理及其相关操作细则的通知》，于11月份印发了《关于修改分解落实政府信息公开工作任务的通知》（全市监函字〔2019〕108号），根据政府信息公开栏目调整情况，再次明确了各部门承担发布信息的栏目。链接：</w:t>
      </w:r>
      <w:hyperlink r:id="rId8" w:history="1">
        <w:r w:rsidR="005F1C6E" w:rsidRPr="005F1C6E">
          <w:rPr>
            <w:rFonts w:ascii="微软雅黑" w:eastAsia="微软雅黑" w:hAnsi="微软雅黑" w:cs="Times New Roman"/>
            <w:color w:val="000000"/>
            <w:kern w:val="0"/>
            <w:sz w:val="32"/>
          </w:rPr>
          <w:t>http://www.quanjiao.gov.cn/32372502/37357305.html</w:t>
        </w:r>
      </w:hyperlink>
    </w:p>
    <w:p w:rsidR="005F1C6E" w:rsidRPr="005F1C6E" w:rsidRDefault="005F1C6E" w:rsidP="005F1C6E">
      <w:pPr>
        <w:widowControl/>
        <w:shd w:val="clear" w:color="auto" w:fill="FFFFFF"/>
        <w:spacing w:line="560" w:lineRule="atLeast"/>
        <w:ind w:firstLine="640"/>
        <w:rPr>
          <w:rFonts w:ascii="Calibri" w:eastAsia="宋体" w:hAnsi="Calibri" w:cs="Arial"/>
          <w:color w:val="333333"/>
          <w:kern w:val="0"/>
          <w:sz w:val="24"/>
          <w:szCs w:val="24"/>
        </w:rPr>
      </w:pPr>
      <w:r w:rsidRPr="005F1C6E">
        <w:rPr>
          <w:rFonts w:ascii="黑体" w:eastAsia="黑体" w:hAnsi="黑体" w:cs="Arial" w:hint="eastAsia"/>
          <w:color w:val="333333"/>
          <w:kern w:val="0"/>
          <w:sz w:val="32"/>
          <w:szCs w:val="32"/>
        </w:rPr>
        <w:t>二、主动公开情况（见下表）</w:t>
      </w:r>
    </w:p>
    <w:tbl>
      <w:tblPr>
        <w:tblW w:w="8140" w:type="dxa"/>
        <w:jc w:val="center"/>
        <w:tblCellMar>
          <w:left w:w="0" w:type="dxa"/>
          <w:right w:w="0" w:type="dxa"/>
        </w:tblCellMar>
        <w:tblLook w:val="04A0"/>
      </w:tblPr>
      <w:tblGrid>
        <w:gridCol w:w="3113"/>
        <w:gridCol w:w="1875"/>
        <w:gridCol w:w="6"/>
        <w:gridCol w:w="1265"/>
        <w:gridCol w:w="1881"/>
      </w:tblGrid>
      <w:tr w:rsidR="005F1C6E" w:rsidRPr="005F1C6E" w:rsidTr="005F1C6E">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《中华人民共和国政府信息公开条例》第二十条第（一）项</w:t>
            </w:r>
          </w:p>
        </w:tc>
      </w:tr>
      <w:tr w:rsidR="005F1C6E" w:rsidRPr="005F1C6E" w:rsidTr="005F1C6E">
        <w:trPr>
          <w:trHeight w:val="882"/>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信息内容</w:t>
            </w:r>
          </w:p>
        </w:tc>
        <w:tc>
          <w:tcPr>
            <w:tcW w:w="18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本年新</w:t>
            </w:r>
            <w:r w:rsidRPr="005F1C6E">
              <w:rPr>
                <w:rFonts w:ascii="Times New Roman" w:eastAsia="微软雅黑" w:hAnsi="Times New Roman" w:cs="Times New Roman"/>
                <w:color w:val="333333"/>
                <w:kern w:val="0"/>
                <w:szCs w:val="21"/>
              </w:rPr>
              <w:br/>
            </w:r>
            <w:r w:rsidRPr="005F1C6E">
              <w:rPr>
                <w:rFonts w:ascii="宋体" w:eastAsia="宋体" w:hAnsi="宋体" w:cs="宋体" w:hint="eastAsia"/>
                <w:color w:val="333333"/>
                <w:kern w:val="0"/>
                <w:szCs w:val="21"/>
              </w:rPr>
              <w:t>制作数量</w:t>
            </w:r>
          </w:p>
        </w:tc>
        <w:tc>
          <w:tcPr>
            <w:tcW w:w="12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本年新</w:t>
            </w:r>
            <w:r w:rsidRPr="005F1C6E">
              <w:rPr>
                <w:rFonts w:ascii="Times New Roman" w:eastAsia="微软雅黑" w:hAnsi="Times New Roman" w:cs="Times New Roman"/>
                <w:color w:val="333333"/>
                <w:kern w:val="0"/>
                <w:szCs w:val="21"/>
              </w:rPr>
              <w:br/>
            </w:r>
            <w:r w:rsidRPr="005F1C6E">
              <w:rPr>
                <w:rFonts w:ascii="宋体" w:eastAsia="宋体" w:hAnsi="宋体" w:cs="宋体" w:hint="eastAsia"/>
                <w:color w:val="333333"/>
                <w:kern w:val="0"/>
                <w:szCs w:val="21"/>
              </w:rPr>
              <w:t>公开数量</w:t>
            </w:r>
          </w:p>
        </w:tc>
        <w:tc>
          <w:tcPr>
            <w:tcW w:w="18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对外公开总数量</w:t>
            </w:r>
          </w:p>
        </w:tc>
      </w:tr>
      <w:tr w:rsidR="005F1C6E" w:rsidRPr="005F1C6E" w:rsidTr="005F1C6E">
        <w:trPr>
          <w:trHeight w:val="523"/>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规章</w:t>
            </w:r>
          </w:p>
        </w:tc>
        <w:tc>
          <w:tcPr>
            <w:tcW w:w="18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12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18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71"/>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规范性文件</w:t>
            </w:r>
          </w:p>
        </w:tc>
        <w:tc>
          <w:tcPr>
            <w:tcW w:w="18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12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18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《中华人民共和国政府信息公开条例》第二十条第（五）项</w:t>
            </w:r>
          </w:p>
        </w:tc>
      </w:tr>
      <w:tr w:rsidR="005F1C6E" w:rsidRPr="005F1C6E" w:rsidTr="005F1C6E">
        <w:trPr>
          <w:trHeight w:val="634"/>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信息内容</w:t>
            </w:r>
          </w:p>
        </w:tc>
        <w:tc>
          <w:tcPr>
            <w:tcW w:w="18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上一年项目数量</w:t>
            </w:r>
          </w:p>
        </w:tc>
        <w:tc>
          <w:tcPr>
            <w:tcW w:w="12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本年增</w:t>
            </w:r>
            <w:r w:rsidRPr="005F1C6E">
              <w:rPr>
                <w:rFonts w:ascii="Times New Roman" w:eastAsia="微软雅黑" w:hAnsi="Times New Roman" w:cs="Times New Roman"/>
                <w:color w:val="333333"/>
                <w:kern w:val="0"/>
                <w:szCs w:val="21"/>
              </w:rPr>
              <w:t>/</w:t>
            </w:r>
            <w:r w:rsidRPr="005F1C6E">
              <w:rPr>
                <w:rFonts w:ascii="宋体" w:eastAsia="宋体" w:hAnsi="宋体" w:cs="宋体" w:hint="eastAsia"/>
                <w:color w:val="333333"/>
                <w:kern w:val="0"/>
                <w:szCs w:val="21"/>
              </w:rPr>
              <w:t>减</w:t>
            </w:r>
          </w:p>
        </w:tc>
        <w:tc>
          <w:tcPr>
            <w:tcW w:w="18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处理决定数量</w:t>
            </w:r>
          </w:p>
        </w:tc>
      </w:tr>
      <w:tr w:rsidR="005F1C6E" w:rsidRPr="005F1C6E" w:rsidTr="005F1C6E">
        <w:trPr>
          <w:trHeight w:val="528"/>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行政许可</w:t>
            </w:r>
          </w:p>
        </w:tc>
        <w:tc>
          <w:tcPr>
            <w:tcW w:w="188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9</w:t>
            </w:r>
          </w:p>
        </w:tc>
        <w:tc>
          <w:tcPr>
            <w:tcW w:w="12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18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1415</w:t>
            </w:r>
          </w:p>
        </w:tc>
      </w:tr>
      <w:tr w:rsidR="005F1C6E" w:rsidRPr="005F1C6E" w:rsidTr="005F1C6E">
        <w:trPr>
          <w:trHeight w:val="550"/>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其他对外管理服务事项</w:t>
            </w:r>
          </w:p>
        </w:tc>
        <w:tc>
          <w:tcPr>
            <w:tcW w:w="188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478</w:t>
            </w:r>
          </w:p>
        </w:tc>
        <w:tc>
          <w:tcPr>
            <w:tcW w:w="12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+15</w:t>
            </w:r>
          </w:p>
        </w:tc>
        <w:tc>
          <w:tcPr>
            <w:tcW w:w="18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119</w:t>
            </w:r>
          </w:p>
        </w:tc>
      </w:tr>
      <w:tr w:rsidR="005F1C6E" w:rsidRPr="005F1C6E" w:rsidTr="005F1C6E">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《中华人民共和国政府信息公开条例》第二十条第（六）项</w:t>
            </w:r>
          </w:p>
        </w:tc>
      </w:tr>
      <w:tr w:rsidR="005F1C6E" w:rsidRPr="005F1C6E" w:rsidTr="005F1C6E">
        <w:trPr>
          <w:trHeight w:val="634"/>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lastRenderedPageBreak/>
              <w:t>信息内容</w:t>
            </w:r>
          </w:p>
        </w:tc>
        <w:tc>
          <w:tcPr>
            <w:tcW w:w="18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上一年项目数量</w:t>
            </w:r>
          </w:p>
        </w:tc>
        <w:tc>
          <w:tcPr>
            <w:tcW w:w="12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本年增</w:t>
            </w:r>
            <w:r w:rsidRPr="005F1C6E">
              <w:rPr>
                <w:rFonts w:ascii="Times New Roman" w:eastAsia="微软雅黑" w:hAnsi="Times New Roman" w:cs="Times New Roman"/>
                <w:color w:val="333333"/>
                <w:kern w:val="0"/>
                <w:szCs w:val="21"/>
              </w:rPr>
              <w:t>/</w:t>
            </w:r>
            <w:r w:rsidRPr="005F1C6E">
              <w:rPr>
                <w:rFonts w:ascii="宋体" w:eastAsia="宋体" w:hAnsi="宋体" w:cs="宋体" w:hint="eastAsia"/>
                <w:color w:val="333333"/>
                <w:kern w:val="0"/>
                <w:szCs w:val="21"/>
              </w:rPr>
              <w:t>减</w:t>
            </w:r>
          </w:p>
        </w:tc>
        <w:tc>
          <w:tcPr>
            <w:tcW w:w="18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处理决定数量</w:t>
            </w:r>
          </w:p>
        </w:tc>
      </w:tr>
      <w:tr w:rsidR="005F1C6E" w:rsidRPr="005F1C6E" w:rsidTr="005F1C6E">
        <w:trPr>
          <w:trHeight w:val="430"/>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行政处罚</w:t>
            </w:r>
          </w:p>
        </w:tc>
        <w:tc>
          <w:tcPr>
            <w:tcW w:w="188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420</w:t>
            </w:r>
          </w:p>
        </w:tc>
        <w:tc>
          <w:tcPr>
            <w:tcW w:w="12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+7</w:t>
            </w:r>
          </w:p>
        </w:tc>
        <w:tc>
          <w:tcPr>
            <w:tcW w:w="18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119</w:t>
            </w:r>
          </w:p>
        </w:tc>
      </w:tr>
      <w:tr w:rsidR="005F1C6E" w:rsidRPr="005F1C6E" w:rsidTr="005F1C6E">
        <w:trPr>
          <w:trHeight w:val="409"/>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行政强制</w:t>
            </w:r>
          </w:p>
        </w:tc>
        <w:tc>
          <w:tcPr>
            <w:tcW w:w="188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5</w:t>
            </w:r>
          </w:p>
        </w:tc>
        <w:tc>
          <w:tcPr>
            <w:tcW w:w="12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+2</w:t>
            </w:r>
          </w:p>
        </w:tc>
        <w:tc>
          <w:tcPr>
            <w:tcW w:w="18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《中华人民共和国政府信息公开条例》第二十条第（八）项</w:t>
            </w:r>
          </w:p>
        </w:tc>
      </w:tr>
      <w:tr w:rsidR="005F1C6E" w:rsidRPr="005F1C6E" w:rsidTr="005F1C6E">
        <w:trPr>
          <w:trHeight w:val="270"/>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信息内容</w:t>
            </w:r>
          </w:p>
        </w:tc>
        <w:tc>
          <w:tcPr>
            <w:tcW w:w="188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上一年项目数量</w:t>
            </w:r>
          </w:p>
        </w:tc>
        <w:tc>
          <w:tcPr>
            <w:tcW w:w="314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本年增</w:t>
            </w:r>
            <w:r w:rsidRPr="005F1C6E">
              <w:rPr>
                <w:rFonts w:ascii="Times New Roman" w:eastAsia="微软雅黑" w:hAnsi="Times New Roman" w:cs="Times New Roman"/>
                <w:color w:val="333333"/>
                <w:kern w:val="0"/>
                <w:szCs w:val="21"/>
              </w:rPr>
              <w:t>/</w:t>
            </w:r>
            <w:r w:rsidRPr="005F1C6E">
              <w:rPr>
                <w:rFonts w:ascii="宋体" w:eastAsia="宋体" w:hAnsi="宋体" w:cs="宋体" w:hint="eastAsia"/>
                <w:color w:val="333333"/>
                <w:kern w:val="0"/>
                <w:szCs w:val="21"/>
              </w:rPr>
              <w:t>减</w:t>
            </w:r>
          </w:p>
        </w:tc>
      </w:tr>
      <w:tr w:rsidR="005F1C6E" w:rsidRPr="005F1C6E" w:rsidTr="005F1C6E">
        <w:trPr>
          <w:trHeight w:val="551"/>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行政事业性收费</w:t>
            </w:r>
          </w:p>
        </w:tc>
        <w:tc>
          <w:tcPr>
            <w:tcW w:w="188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314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《中华人民共和国政府信息公开条例》第二十条第（九）项</w:t>
            </w:r>
          </w:p>
        </w:tc>
      </w:tr>
      <w:tr w:rsidR="005F1C6E" w:rsidRPr="005F1C6E" w:rsidTr="005F1C6E">
        <w:trPr>
          <w:trHeight w:val="585"/>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信息内容</w:t>
            </w:r>
          </w:p>
        </w:tc>
        <w:tc>
          <w:tcPr>
            <w:tcW w:w="188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采购项目数量</w:t>
            </w:r>
          </w:p>
        </w:tc>
        <w:tc>
          <w:tcPr>
            <w:tcW w:w="314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采购总金额</w:t>
            </w:r>
          </w:p>
        </w:tc>
      </w:tr>
      <w:tr w:rsidR="005F1C6E" w:rsidRPr="005F1C6E" w:rsidTr="005F1C6E">
        <w:trPr>
          <w:trHeight w:val="539"/>
          <w:jc w:val="center"/>
        </w:trPr>
        <w:tc>
          <w:tcPr>
            <w:tcW w:w="311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政府集中采购</w:t>
            </w:r>
          </w:p>
        </w:tc>
        <w:tc>
          <w:tcPr>
            <w:tcW w:w="1881"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314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F1C6E" w:rsidRPr="005F1C6E" w:rsidRDefault="005F1C6E" w:rsidP="005F1C6E">
            <w:pPr>
              <w:widowControl/>
              <w:spacing w:line="56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jc w:val="center"/>
        </w:trPr>
        <w:tc>
          <w:tcPr>
            <w:tcW w:w="3120" w:type="dxa"/>
            <w:vAlign w:val="center"/>
            <w:hideMark/>
          </w:tcPr>
          <w:p w:rsidR="005F1C6E" w:rsidRPr="005F1C6E" w:rsidRDefault="005F1C6E" w:rsidP="005F1C6E">
            <w:pPr>
              <w:widowControl/>
              <w:jc w:val="left"/>
              <w:rPr>
                <w:rFonts w:ascii="微软雅黑" w:eastAsia="微软雅黑" w:hAnsi="微软雅黑" w:cs="宋体"/>
                <w:color w:val="333333"/>
                <w:kern w:val="0"/>
                <w:sz w:val="1"/>
                <w:szCs w:val="12"/>
              </w:rPr>
            </w:pPr>
          </w:p>
        </w:tc>
        <w:tc>
          <w:tcPr>
            <w:tcW w:w="1875" w:type="dxa"/>
            <w:vAlign w:val="center"/>
            <w:hideMark/>
          </w:tcPr>
          <w:p w:rsidR="005F1C6E" w:rsidRPr="005F1C6E" w:rsidRDefault="005F1C6E" w:rsidP="005F1C6E">
            <w:pPr>
              <w:widowControl/>
              <w:jc w:val="left"/>
              <w:rPr>
                <w:rFonts w:ascii="微软雅黑" w:eastAsia="微软雅黑" w:hAnsi="微软雅黑" w:cs="宋体"/>
                <w:color w:val="333333"/>
                <w:kern w:val="0"/>
                <w:sz w:val="1"/>
                <w:szCs w:val="12"/>
              </w:rPr>
            </w:pPr>
          </w:p>
        </w:tc>
        <w:tc>
          <w:tcPr>
            <w:tcW w:w="6" w:type="dxa"/>
            <w:vAlign w:val="center"/>
            <w:hideMark/>
          </w:tcPr>
          <w:p w:rsidR="005F1C6E" w:rsidRPr="005F1C6E" w:rsidRDefault="005F1C6E" w:rsidP="005F1C6E">
            <w:pPr>
              <w:widowControl/>
              <w:jc w:val="left"/>
              <w:rPr>
                <w:rFonts w:ascii="微软雅黑" w:eastAsia="微软雅黑" w:hAnsi="微软雅黑" w:cs="宋体"/>
                <w:color w:val="333333"/>
                <w:kern w:val="0"/>
                <w:sz w:val="1"/>
                <w:szCs w:val="12"/>
              </w:rPr>
            </w:pPr>
          </w:p>
        </w:tc>
        <w:tc>
          <w:tcPr>
            <w:tcW w:w="1260" w:type="dxa"/>
            <w:vAlign w:val="center"/>
            <w:hideMark/>
          </w:tcPr>
          <w:p w:rsidR="005F1C6E" w:rsidRPr="005F1C6E" w:rsidRDefault="005F1C6E" w:rsidP="005F1C6E">
            <w:pPr>
              <w:widowControl/>
              <w:jc w:val="left"/>
              <w:rPr>
                <w:rFonts w:ascii="微软雅黑" w:eastAsia="微软雅黑" w:hAnsi="微软雅黑" w:cs="宋体"/>
                <w:color w:val="333333"/>
                <w:kern w:val="0"/>
                <w:sz w:val="1"/>
                <w:szCs w:val="12"/>
              </w:rPr>
            </w:pPr>
          </w:p>
        </w:tc>
        <w:tc>
          <w:tcPr>
            <w:tcW w:w="1875" w:type="dxa"/>
            <w:vAlign w:val="center"/>
            <w:hideMark/>
          </w:tcPr>
          <w:p w:rsidR="005F1C6E" w:rsidRPr="005F1C6E" w:rsidRDefault="005F1C6E" w:rsidP="005F1C6E">
            <w:pPr>
              <w:widowControl/>
              <w:jc w:val="left"/>
              <w:rPr>
                <w:rFonts w:ascii="微软雅黑" w:eastAsia="微软雅黑" w:hAnsi="微软雅黑" w:cs="宋体"/>
                <w:color w:val="333333"/>
                <w:kern w:val="0"/>
                <w:sz w:val="1"/>
                <w:szCs w:val="12"/>
              </w:rPr>
            </w:pPr>
          </w:p>
        </w:tc>
      </w:tr>
    </w:tbl>
    <w:p w:rsidR="005F1C6E" w:rsidRPr="005F1C6E" w:rsidRDefault="005F1C6E" w:rsidP="005F1C6E">
      <w:pPr>
        <w:widowControl/>
        <w:shd w:val="clear" w:color="auto" w:fill="FFFFFF"/>
        <w:spacing w:after="156" w:line="560" w:lineRule="atLeast"/>
        <w:ind w:firstLine="641"/>
        <w:rPr>
          <w:rFonts w:ascii="Calibri" w:eastAsia="宋体" w:hAnsi="Calibri" w:cs="Arial"/>
          <w:color w:val="333333"/>
          <w:kern w:val="0"/>
          <w:sz w:val="24"/>
          <w:szCs w:val="24"/>
        </w:rPr>
      </w:pPr>
      <w:r w:rsidRPr="005F1C6E">
        <w:rPr>
          <w:rFonts w:ascii="Times New Roman" w:eastAsia="宋体" w:hAnsi="Times New Roman" w:cs="Times New Roman"/>
          <w:color w:val="333333"/>
          <w:kern w:val="0"/>
          <w:sz w:val="32"/>
          <w:szCs w:val="32"/>
        </w:rPr>
        <w:t> </w:t>
      </w:r>
    </w:p>
    <w:p w:rsidR="005F1C6E" w:rsidRPr="005F1C6E" w:rsidRDefault="005F1C6E" w:rsidP="005F1C6E">
      <w:pPr>
        <w:widowControl/>
        <w:shd w:val="clear" w:color="auto" w:fill="FFFFFF"/>
        <w:spacing w:after="156" w:line="560" w:lineRule="atLeast"/>
        <w:ind w:firstLine="641"/>
        <w:rPr>
          <w:rFonts w:ascii="Calibri" w:eastAsia="宋体" w:hAnsi="Calibri" w:cs="Arial"/>
          <w:color w:val="333333"/>
          <w:kern w:val="0"/>
          <w:sz w:val="24"/>
          <w:szCs w:val="24"/>
        </w:rPr>
      </w:pPr>
      <w:r w:rsidRPr="005F1C6E">
        <w:rPr>
          <w:rFonts w:ascii="Times New Roman" w:eastAsia="宋体" w:hAnsi="Times New Roman" w:cs="Times New Roman"/>
          <w:color w:val="333333"/>
          <w:kern w:val="0"/>
          <w:sz w:val="32"/>
          <w:szCs w:val="32"/>
        </w:rPr>
        <w:br w:type="page"/>
      </w:r>
      <w:r w:rsidRPr="005F1C6E">
        <w:rPr>
          <w:rFonts w:ascii="黑体" w:eastAsia="黑体" w:hAnsi="黑体" w:cs="Arial" w:hint="eastAsia"/>
          <w:color w:val="333333"/>
          <w:kern w:val="0"/>
          <w:sz w:val="32"/>
          <w:szCs w:val="32"/>
        </w:rPr>
        <w:lastRenderedPageBreak/>
        <w:t>三、依申请情况（见下表）</w:t>
      </w:r>
    </w:p>
    <w:tbl>
      <w:tblPr>
        <w:tblW w:w="989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1062"/>
        <w:gridCol w:w="3128"/>
        <w:gridCol w:w="617"/>
        <w:gridCol w:w="719"/>
        <w:gridCol w:w="753"/>
        <w:gridCol w:w="811"/>
        <w:gridCol w:w="971"/>
        <w:gridCol w:w="509"/>
        <w:gridCol w:w="693"/>
      </w:tblGrid>
      <w:tr w:rsidR="005F1C6E" w:rsidRPr="005F1C6E" w:rsidTr="005F1C6E">
        <w:trPr>
          <w:trHeight w:val="420"/>
          <w:jc w:val="center"/>
        </w:trPr>
        <w:tc>
          <w:tcPr>
            <w:tcW w:w="4826" w:type="dxa"/>
            <w:gridSpan w:val="3"/>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（本列数据的勾稽关系为：第一项加第二项之和，等于第三项加第四项之和）</w:t>
            </w:r>
          </w:p>
        </w:tc>
        <w:tc>
          <w:tcPr>
            <w:tcW w:w="5073"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申请人情况</w:t>
            </w:r>
          </w:p>
        </w:tc>
      </w:tr>
      <w:tr w:rsidR="005F1C6E" w:rsidRPr="005F1C6E" w:rsidTr="005F1C6E">
        <w:trPr>
          <w:trHeight w:val="420"/>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6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自然人</w:t>
            </w:r>
          </w:p>
        </w:tc>
        <w:tc>
          <w:tcPr>
            <w:tcW w:w="376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法人或其他组织</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总计</w:t>
            </w:r>
          </w:p>
        </w:tc>
      </w:tr>
      <w:tr w:rsidR="005F1C6E" w:rsidRPr="005F1C6E" w:rsidTr="005F1C6E">
        <w:trPr>
          <w:trHeight w:val="616"/>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商业企业</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科研机构</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社会公益组织</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法律服务机构</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其他</w:t>
            </w:r>
          </w:p>
        </w:tc>
        <w:tc>
          <w:tcPr>
            <w:tcW w:w="693" w:type="dxa"/>
            <w:tcBorders>
              <w:top w:val="nil"/>
              <w:left w:val="nil"/>
              <w:bottom w:val="outset"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 </w:t>
            </w:r>
          </w:p>
        </w:tc>
      </w:tr>
      <w:tr w:rsidR="005F1C6E" w:rsidRPr="005F1C6E" w:rsidTr="005F1C6E">
        <w:trPr>
          <w:trHeight w:val="420"/>
          <w:jc w:val="center"/>
        </w:trPr>
        <w:tc>
          <w:tcPr>
            <w:tcW w:w="482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一、本年新收政府信息公开申请数量</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5</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5</w:t>
            </w:r>
          </w:p>
        </w:tc>
      </w:tr>
      <w:tr w:rsidR="005F1C6E" w:rsidRPr="005F1C6E" w:rsidTr="005F1C6E">
        <w:trPr>
          <w:trHeight w:val="420"/>
          <w:jc w:val="center"/>
        </w:trPr>
        <w:tc>
          <w:tcPr>
            <w:tcW w:w="482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二、上年结转政府信息公开申请数量</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349"/>
          <w:jc w:val="center"/>
        </w:trPr>
        <w:tc>
          <w:tcPr>
            <w:tcW w:w="63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三、本年度办理结果</w:t>
            </w:r>
          </w:p>
        </w:tc>
        <w:tc>
          <w:tcPr>
            <w:tcW w:w="41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（一）予以公开</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4</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4</w:t>
            </w:r>
          </w:p>
        </w:tc>
      </w:tr>
      <w:tr w:rsidR="005F1C6E" w:rsidRPr="005F1C6E" w:rsidTr="005F1C6E">
        <w:trPr>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41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（二）部分公开（区分处理的，只计这一情形，不计其他情形）</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106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（三）</w:t>
            </w:r>
          </w:p>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不予公开</w:t>
            </w: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1.</w:t>
            </w:r>
            <w:r w:rsidRPr="005F1C6E">
              <w:rPr>
                <w:rFonts w:ascii="宋体" w:eastAsia="宋体" w:hAnsi="宋体" w:cs="宋体" w:hint="eastAsia"/>
                <w:color w:val="333333"/>
                <w:kern w:val="0"/>
                <w:szCs w:val="21"/>
              </w:rPr>
              <w:t>属于国家秘密</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2.</w:t>
            </w:r>
            <w:r w:rsidRPr="005F1C6E">
              <w:rPr>
                <w:rFonts w:ascii="宋体" w:eastAsia="宋体" w:hAnsi="宋体" w:cs="宋体" w:hint="eastAsia"/>
                <w:color w:val="333333"/>
                <w:kern w:val="0"/>
                <w:szCs w:val="21"/>
              </w:rPr>
              <w:t>其他法律行政法规禁止公开</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3.</w:t>
            </w:r>
            <w:r w:rsidRPr="005F1C6E">
              <w:rPr>
                <w:rFonts w:ascii="宋体" w:eastAsia="宋体" w:hAnsi="宋体" w:cs="宋体" w:hint="eastAsia"/>
                <w:color w:val="333333"/>
                <w:kern w:val="0"/>
                <w:szCs w:val="21"/>
              </w:rPr>
              <w:t>危及</w:t>
            </w:r>
            <w:r w:rsidRPr="005F1C6E">
              <w:rPr>
                <w:rFonts w:ascii="Times New Roman" w:eastAsia="微软雅黑" w:hAnsi="Times New Roman" w:cs="Times New Roman"/>
                <w:color w:val="333333"/>
                <w:kern w:val="0"/>
                <w:szCs w:val="21"/>
              </w:rPr>
              <w:t>“</w:t>
            </w:r>
            <w:r w:rsidRPr="005F1C6E">
              <w:rPr>
                <w:rFonts w:ascii="宋体" w:eastAsia="宋体" w:hAnsi="宋体" w:cs="宋体" w:hint="eastAsia"/>
                <w:color w:val="333333"/>
                <w:kern w:val="0"/>
                <w:szCs w:val="21"/>
              </w:rPr>
              <w:t>三安全一稳定</w:t>
            </w:r>
            <w:r w:rsidRPr="005F1C6E">
              <w:rPr>
                <w:rFonts w:ascii="Times New Roman" w:eastAsia="微软雅黑" w:hAnsi="Times New Roman" w:cs="Times New Roman"/>
                <w:color w:val="333333"/>
                <w:kern w:val="0"/>
                <w:szCs w:val="21"/>
              </w:rPr>
              <w:t>”</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4.</w:t>
            </w:r>
            <w:r w:rsidRPr="005F1C6E">
              <w:rPr>
                <w:rFonts w:ascii="宋体" w:eastAsia="宋体" w:hAnsi="宋体" w:cs="宋体" w:hint="eastAsia"/>
                <w:color w:val="333333"/>
                <w:kern w:val="0"/>
                <w:szCs w:val="21"/>
              </w:rPr>
              <w:t>保护第三方合法权益</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5.</w:t>
            </w:r>
            <w:r w:rsidRPr="005F1C6E">
              <w:rPr>
                <w:rFonts w:ascii="宋体" w:eastAsia="宋体" w:hAnsi="宋体" w:cs="宋体" w:hint="eastAsia"/>
                <w:color w:val="333333"/>
                <w:kern w:val="0"/>
                <w:szCs w:val="21"/>
              </w:rPr>
              <w:t>属于三类内部事务信息</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6.</w:t>
            </w:r>
            <w:r w:rsidRPr="005F1C6E">
              <w:rPr>
                <w:rFonts w:ascii="宋体" w:eastAsia="宋体" w:hAnsi="宋体" w:cs="宋体" w:hint="eastAsia"/>
                <w:color w:val="333333"/>
                <w:kern w:val="0"/>
                <w:szCs w:val="21"/>
              </w:rPr>
              <w:t>属于四类过程性信息</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7.</w:t>
            </w:r>
            <w:r w:rsidRPr="005F1C6E">
              <w:rPr>
                <w:rFonts w:ascii="宋体" w:eastAsia="宋体" w:hAnsi="宋体" w:cs="宋体" w:hint="eastAsia"/>
                <w:color w:val="333333"/>
                <w:kern w:val="0"/>
                <w:szCs w:val="21"/>
              </w:rPr>
              <w:t>属于行政执法案卷</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8.</w:t>
            </w:r>
            <w:r w:rsidRPr="005F1C6E">
              <w:rPr>
                <w:rFonts w:ascii="宋体" w:eastAsia="宋体" w:hAnsi="宋体" w:cs="宋体" w:hint="eastAsia"/>
                <w:color w:val="333333"/>
                <w:kern w:val="0"/>
                <w:szCs w:val="21"/>
              </w:rPr>
              <w:t>属于行政查询事项</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106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（四）</w:t>
            </w:r>
          </w:p>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无法提供</w:t>
            </w: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1.</w:t>
            </w:r>
            <w:r w:rsidRPr="005F1C6E">
              <w:rPr>
                <w:rFonts w:ascii="宋体" w:eastAsia="宋体" w:hAnsi="宋体" w:cs="宋体" w:hint="eastAsia"/>
                <w:color w:val="333333"/>
                <w:kern w:val="0"/>
                <w:szCs w:val="21"/>
              </w:rPr>
              <w:t>本机关不掌握相关政府信息</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1</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1</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2.</w:t>
            </w:r>
            <w:r w:rsidRPr="005F1C6E">
              <w:rPr>
                <w:rFonts w:ascii="宋体" w:eastAsia="宋体" w:hAnsi="宋体" w:cs="宋体" w:hint="eastAsia"/>
                <w:color w:val="333333"/>
                <w:kern w:val="0"/>
                <w:szCs w:val="21"/>
              </w:rPr>
              <w:t>没有现成信息需要另行制作</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3.</w:t>
            </w:r>
            <w:r w:rsidRPr="005F1C6E">
              <w:rPr>
                <w:rFonts w:ascii="宋体" w:eastAsia="宋体" w:hAnsi="宋体" w:cs="宋体" w:hint="eastAsia"/>
                <w:color w:val="333333"/>
                <w:kern w:val="0"/>
                <w:szCs w:val="21"/>
              </w:rPr>
              <w:t>补正后申请内容仍不明确</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106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（五）</w:t>
            </w:r>
          </w:p>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不予处理</w:t>
            </w: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1.</w:t>
            </w:r>
            <w:r w:rsidRPr="005F1C6E">
              <w:rPr>
                <w:rFonts w:ascii="宋体" w:eastAsia="宋体" w:hAnsi="宋体" w:cs="宋体" w:hint="eastAsia"/>
                <w:color w:val="333333"/>
                <w:kern w:val="0"/>
                <w:szCs w:val="21"/>
              </w:rPr>
              <w:t>信访举报投诉类申请</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2.</w:t>
            </w:r>
            <w:r w:rsidRPr="005F1C6E">
              <w:rPr>
                <w:rFonts w:ascii="宋体" w:eastAsia="宋体" w:hAnsi="宋体" w:cs="宋体" w:hint="eastAsia"/>
                <w:color w:val="333333"/>
                <w:kern w:val="0"/>
                <w:szCs w:val="21"/>
              </w:rPr>
              <w:t>重复申请</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3.</w:t>
            </w:r>
            <w:r w:rsidRPr="005F1C6E">
              <w:rPr>
                <w:rFonts w:ascii="宋体" w:eastAsia="宋体" w:hAnsi="宋体" w:cs="宋体" w:hint="eastAsia"/>
                <w:color w:val="333333"/>
                <w:kern w:val="0"/>
                <w:szCs w:val="21"/>
              </w:rPr>
              <w:t>要求提供公开出版物</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4.</w:t>
            </w:r>
            <w:r w:rsidRPr="005F1C6E">
              <w:rPr>
                <w:rFonts w:ascii="宋体" w:eastAsia="宋体" w:hAnsi="宋体" w:cs="宋体" w:hint="eastAsia"/>
                <w:color w:val="333333"/>
                <w:kern w:val="0"/>
                <w:szCs w:val="21"/>
              </w:rPr>
              <w:t>无正当理由大量反复申请</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531"/>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3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5.</w:t>
            </w:r>
            <w:r w:rsidRPr="005F1C6E">
              <w:rPr>
                <w:rFonts w:ascii="宋体" w:eastAsia="宋体" w:hAnsi="宋体" w:cs="宋体" w:hint="eastAsia"/>
                <w:color w:val="333333"/>
                <w:kern w:val="0"/>
                <w:szCs w:val="21"/>
              </w:rPr>
              <w:t>要求行政机关确认或重新出具已获取信息</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41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（六）其他处理</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r w:rsidR="005F1C6E" w:rsidRPr="005F1C6E" w:rsidTr="005F1C6E">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41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（七）总计</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5</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5</w:t>
            </w:r>
          </w:p>
        </w:tc>
      </w:tr>
      <w:tr w:rsidR="005F1C6E" w:rsidRPr="005F1C6E" w:rsidTr="005F1C6E">
        <w:trPr>
          <w:trHeight w:val="420"/>
          <w:jc w:val="center"/>
        </w:trPr>
        <w:tc>
          <w:tcPr>
            <w:tcW w:w="482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left"/>
              <w:rPr>
                <w:rFonts w:ascii="Calibri" w:eastAsia="微软雅黑" w:hAnsi="Calibri" w:cs="宋体"/>
                <w:color w:val="333333"/>
                <w:kern w:val="0"/>
                <w:szCs w:val="21"/>
              </w:rPr>
            </w:pPr>
            <w:r w:rsidRPr="005F1C6E">
              <w:rPr>
                <w:rFonts w:ascii="宋体" w:eastAsia="宋体" w:hAnsi="宋体" w:cs="宋体" w:hint="eastAsia"/>
                <w:color w:val="333333"/>
                <w:kern w:val="0"/>
                <w:szCs w:val="21"/>
              </w:rPr>
              <w:t>四、结转下年度继续办理</w:t>
            </w:r>
          </w:p>
        </w:tc>
        <w:tc>
          <w:tcPr>
            <w:tcW w:w="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bl>
    <w:p w:rsidR="005F1C6E" w:rsidRPr="005F1C6E" w:rsidRDefault="005F1C6E" w:rsidP="005F1C6E">
      <w:pPr>
        <w:widowControl/>
        <w:shd w:val="clear" w:color="auto" w:fill="FFFFFF"/>
        <w:spacing w:after="156" w:line="560" w:lineRule="atLeast"/>
        <w:ind w:firstLine="641"/>
        <w:rPr>
          <w:rFonts w:ascii="Calibri" w:eastAsia="宋体" w:hAnsi="Calibri" w:cs="Arial"/>
          <w:color w:val="333333"/>
          <w:kern w:val="0"/>
          <w:sz w:val="24"/>
          <w:szCs w:val="24"/>
        </w:rPr>
      </w:pPr>
      <w:r w:rsidRPr="005F1C6E">
        <w:rPr>
          <w:rFonts w:ascii="Times New Roman" w:eastAsia="宋体" w:hAnsi="Times New Roman" w:cs="Times New Roman"/>
          <w:color w:val="333333"/>
          <w:kern w:val="0"/>
          <w:sz w:val="32"/>
          <w:szCs w:val="32"/>
        </w:rPr>
        <w:t> </w:t>
      </w:r>
    </w:p>
    <w:p w:rsidR="005F1C6E" w:rsidRPr="005F1C6E" w:rsidRDefault="005F1C6E" w:rsidP="005F1C6E">
      <w:pPr>
        <w:widowControl/>
        <w:shd w:val="clear" w:color="auto" w:fill="FFFFFF"/>
        <w:spacing w:after="156" w:line="560" w:lineRule="atLeast"/>
        <w:ind w:firstLine="641"/>
        <w:rPr>
          <w:rFonts w:ascii="Calibri" w:eastAsia="宋体" w:hAnsi="Calibri" w:cs="Arial"/>
          <w:color w:val="333333"/>
          <w:kern w:val="0"/>
          <w:sz w:val="24"/>
          <w:szCs w:val="24"/>
        </w:rPr>
      </w:pPr>
      <w:r w:rsidRPr="005F1C6E">
        <w:rPr>
          <w:rFonts w:ascii="Times New Roman" w:eastAsia="宋体" w:hAnsi="Times New Roman" w:cs="Times New Roman"/>
          <w:color w:val="333333"/>
          <w:kern w:val="0"/>
          <w:sz w:val="32"/>
          <w:szCs w:val="32"/>
        </w:rPr>
        <w:br w:type="page"/>
      </w:r>
      <w:r w:rsidRPr="005F1C6E">
        <w:rPr>
          <w:rFonts w:ascii="黑体" w:eastAsia="黑体" w:hAnsi="黑体" w:cs="Arial" w:hint="eastAsia"/>
          <w:color w:val="333333"/>
          <w:kern w:val="0"/>
          <w:sz w:val="32"/>
          <w:szCs w:val="32"/>
        </w:rPr>
        <w:lastRenderedPageBreak/>
        <w:t>四、依申请公开被行政复议、行政诉讼情况（见下表）</w:t>
      </w:r>
    </w:p>
    <w:tbl>
      <w:tblPr>
        <w:tblW w:w="90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5F1C6E" w:rsidRPr="005F1C6E" w:rsidTr="005F1C6E">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行政复议</w:t>
            </w:r>
          </w:p>
        </w:tc>
        <w:tc>
          <w:tcPr>
            <w:tcW w:w="5997" w:type="dxa"/>
            <w:gridSpan w:val="10"/>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行政诉讼</w:t>
            </w:r>
          </w:p>
        </w:tc>
      </w:tr>
      <w:tr w:rsidR="005F1C6E" w:rsidRPr="005F1C6E" w:rsidTr="005F1C6E">
        <w:trPr>
          <w:jc w:val="center"/>
        </w:trPr>
        <w:tc>
          <w:tcPr>
            <w:tcW w:w="6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结果维持</w:t>
            </w:r>
          </w:p>
        </w:tc>
        <w:tc>
          <w:tcPr>
            <w:tcW w:w="60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结果纠正</w:t>
            </w:r>
          </w:p>
        </w:tc>
        <w:tc>
          <w:tcPr>
            <w:tcW w:w="60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其他结果</w:t>
            </w:r>
          </w:p>
        </w:tc>
        <w:tc>
          <w:tcPr>
            <w:tcW w:w="60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尚未审结</w:t>
            </w:r>
          </w:p>
        </w:tc>
        <w:tc>
          <w:tcPr>
            <w:tcW w:w="65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总计</w:t>
            </w:r>
          </w:p>
        </w:tc>
        <w:tc>
          <w:tcPr>
            <w:tcW w:w="297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未经复议直接起诉</w:t>
            </w:r>
          </w:p>
        </w:tc>
        <w:tc>
          <w:tcPr>
            <w:tcW w:w="302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复议后起诉</w:t>
            </w:r>
          </w:p>
        </w:tc>
      </w:tr>
      <w:tr w:rsidR="005F1C6E" w:rsidRPr="005F1C6E" w:rsidTr="005F1C6E">
        <w:trPr>
          <w:jc w:val="center"/>
        </w:trPr>
        <w:tc>
          <w:tcPr>
            <w:tcW w:w="0" w:type="auto"/>
            <w:vMerge/>
            <w:tcBorders>
              <w:top w:val="nil"/>
              <w:left w:val="single" w:sz="8" w:space="0" w:color="auto"/>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vAlign w:val="center"/>
            <w:hideMark/>
          </w:tcPr>
          <w:p w:rsidR="005F1C6E" w:rsidRPr="005F1C6E" w:rsidRDefault="005F1C6E" w:rsidP="005F1C6E">
            <w:pPr>
              <w:widowControl/>
              <w:jc w:val="left"/>
              <w:rPr>
                <w:rFonts w:ascii="Calibri" w:eastAsia="微软雅黑" w:hAnsi="Calibri" w:cs="宋体"/>
                <w:color w:val="333333"/>
                <w:kern w:val="0"/>
                <w:szCs w:val="21"/>
              </w:rPr>
            </w:pPr>
          </w:p>
        </w:tc>
        <w:tc>
          <w:tcPr>
            <w:tcW w:w="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结果维持</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结果纠正</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其他结果</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尚未审结</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总计</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结果维持</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结果纠正</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其他结果</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尚未审结</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宋体" w:eastAsia="宋体" w:hAnsi="宋体" w:cs="宋体" w:hint="eastAsia"/>
                <w:color w:val="333333"/>
                <w:kern w:val="0"/>
                <w:szCs w:val="21"/>
              </w:rPr>
              <w:t>总计</w:t>
            </w:r>
          </w:p>
        </w:tc>
      </w:tr>
      <w:tr w:rsidR="005F1C6E" w:rsidRPr="005F1C6E" w:rsidTr="005F1C6E">
        <w:trPr>
          <w:trHeight w:val="589"/>
          <w:jc w:val="center"/>
        </w:trPr>
        <w:tc>
          <w:tcPr>
            <w:tcW w:w="6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1C6E" w:rsidRPr="005F1C6E" w:rsidRDefault="005F1C6E" w:rsidP="005F1C6E">
            <w:pPr>
              <w:widowControl/>
              <w:spacing w:line="240" w:lineRule="atLeast"/>
              <w:jc w:val="center"/>
              <w:rPr>
                <w:rFonts w:ascii="Calibri" w:eastAsia="微软雅黑" w:hAnsi="Calibri" w:cs="宋体"/>
                <w:color w:val="333333"/>
                <w:kern w:val="0"/>
                <w:szCs w:val="21"/>
              </w:rPr>
            </w:pPr>
            <w:r w:rsidRPr="005F1C6E">
              <w:rPr>
                <w:rFonts w:ascii="Times New Roman" w:eastAsia="微软雅黑" w:hAnsi="Times New Roman" w:cs="Times New Roman"/>
                <w:color w:val="333333"/>
                <w:kern w:val="0"/>
                <w:szCs w:val="21"/>
              </w:rPr>
              <w:t>0</w:t>
            </w:r>
          </w:p>
        </w:tc>
      </w:tr>
    </w:tbl>
    <w:p w:rsidR="005F1C6E" w:rsidRPr="005F1C6E" w:rsidRDefault="005F1C6E" w:rsidP="005F1C6E">
      <w:pPr>
        <w:widowControl/>
        <w:shd w:val="clear" w:color="auto" w:fill="FFFFFF"/>
        <w:spacing w:line="500" w:lineRule="atLeast"/>
        <w:ind w:firstLine="640"/>
        <w:rPr>
          <w:rFonts w:ascii="Calibri" w:eastAsia="宋体" w:hAnsi="Calibri" w:cs="Arial"/>
          <w:color w:val="333333"/>
          <w:kern w:val="0"/>
          <w:sz w:val="24"/>
          <w:szCs w:val="24"/>
        </w:rPr>
      </w:pPr>
      <w:r w:rsidRPr="005F1C6E">
        <w:rPr>
          <w:rFonts w:ascii="黑体" w:eastAsia="黑体" w:hAnsi="黑体" w:cs="Arial" w:hint="eastAsia"/>
          <w:color w:val="333333"/>
          <w:kern w:val="0"/>
          <w:sz w:val="32"/>
          <w:szCs w:val="32"/>
        </w:rPr>
        <w:t>五、存在问题及改进情况</w:t>
      </w:r>
    </w:p>
    <w:p w:rsidR="005F1C6E" w:rsidRPr="005F1C6E" w:rsidRDefault="005F1C6E" w:rsidP="005F1C6E">
      <w:pPr>
        <w:widowControl/>
        <w:shd w:val="clear" w:color="auto" w:fill="FFFFFF"/>
        <w:spacing w:line="500" w:lineRule="atLeast"/>
        <w:ind w:firstLine="643"/>
        <w:rPr>
          <w:rFonts w:ascii="Calibri" w:eastAsia="宋体" w:hAnsi="Calibri" w:cs="Arial"/>
          <w:color w:val="333333"/>
          <w:kern w:val="0"/>
          <w:szCs w:val="21"/>
        </w:rPr>
      </w:pPr>
      <w:r w:rsidRPr="005F1C6E">
        <w:rPr>
          <w:rFonts w:ascii="仿宋" w:eastAsia="仿宋" w:hAnsi="仿宋" w:cs="Arial" w:hint="eastAsia"/>
          <w:b/>
          <w:bCs/>
          <w:color w:val="333333"/>
          <w:kern w:val="0"/>
          <w:sz w:val="32"/>
          <w:szCs w:val="32"/>
          <w:shd w:val="clear" w:color="auto" w:fill="FFFFFF"/>
        </w:rPr>
        <w:t>（一）存在问题</w:t>
      </w:r>
    </w:p>
    <w:p w:rsidR="005F1C6E" w:rsidRPr="005F1C6E" w:rsidRDefault="005F1C6E" w:rsidP="005F1C6E">
      <w:pPr>
        <w:widowControl/>
        <w:shd w:val="clear" w:color="auto" w:fill="FFFFFF"/>
        <w:spacing w:line="500" w:lineRule="atLeast"/>
        <w:ind w:firstLine="640"/>
        <w:rPr>
          <w:rFonts w:ascii="Calibri" w:eastAsia="宋体" w:hAnsi="Calibri" w:cs="Arial"/>
          <w:color w:val="333333"/>
          <w:kern w:val="0"/>
          <w:szCs w:val="21"/>
        </w:rPr>
      </w:pPr>
      <w:r w:rsidRPr="005F1C6E">
        <w:rPr>
          <w:rFonts w:ascii="仿宋" w:eastAsia="仿宋" w:hAnsi="仿宋" w:cs="Arial" w:hint="eastAsia"/>
          <w:color w:val="333333"/>
          <w:kern w:val="0"/>
          <w:sz w:val="32"/>
          <w:szCs w:val="32"/>
          <w:shd w:val="clear" w:color="auto" w:fill="FFFFFF"/>
        </w:rPr>
        <w:t>1、主动公开的意识还不够强，有的部门需要联络员去催来发布信息，主动公开意识不够；</w:t>
      </w:r>
    </w:p>
    <w:p w:rsidR="005F1C6E" w:rsidRPr="005F1C6E" w:rsidRDefault="005F1C6E" w:rsidP="005F1C6E">
      <w:pPr>
        <w:widowControl/>
        <w:shd w:val="clear" w:color="auto" w:fill="FFFFFF"/>
        <w:spacing w:line="500" w:lineRule="atLeast"/>
        <w:ind w:firstLine="640"/>
        <w:rPr>
          <w:rFonts w:ascii="Calibri" w:eastAsia="宋体" w:hAnsi="Calibri" w:cs="Arial"/>
          <w:color w:val="333333"/>
          <w:kern w:val="0"/>
          <w:szCs w:val="21"/>
        </w:rPr>
      </w:pPr>
      <w:r w:rsidRPr="005F1C6E">
        <w:rPr>
          <w:rFonts w:ascii="仿宋" w:eastAsia="仿宋" w:hAnsi="仿宋" w:cs="Arial" w:hint="eastAsia"/>
          <w:color w:val="333333"/>
          <w:kern w:val="0"/>
          <w:sz w:val="32"/>
          <w:szCs w:val="32"/>
          <w:shd w:val="clear" w:color="auto" w:fill="FFFFFF"/>
        </w:rPr>
        <w:t>2、公开信息的质量有待提升，有的部门发布的是无关痛痒的信息，群众想知道的不公开，不重要的才公开；</w:t>
      </w:r>
    </w:p>
    <w:p w:rsidR="005F1C6E" w:rsidRPr="005F1C6E" w:rsidRDefault="005F1C6E" w:rsidP="005F1C6E">
      <w:pPr>
        <w:widowControl/>
        <w:shd w:val="clear" w:color="auto" w:fill="FFFFFF"/>
        <w:spacing w:line="500" w:lineRule="atLeast"/>
        <w:ind w:firstLine="640"/>
        <w:rPr>
          <w:rFonts w:ascii="Calibri" w:eastAsia="宋体" w:hAnsi="Calibri" w:cs="Arial"/>
          <w:color w:val="333333"/>
          <w:kern w:val="0"/>
          <w:szCs w:val="21"/>
        </w:rPr>
      </w:pPr>
      <w:r w:rsidRPr="005F1C6E">
        <w:rPr>
          <w:rFonts w:ascii="仿宋" w:eastAsia="仿宋" w:hAnsi="仿宋" w:cs="Arial" w:hint="eastAsia"/>
          <w:color w:val="333333"/>
          <w:kern w:val="0"/>
          <w:sz w:val="32"/>
          <w:szCs w:val="32"/>
          <w:shd w:val="clear" w:color="auto" w:fill="FFFFFF"/>
        </w:rPr>
        <w:t>3、信息公开内容深度和广度不够，有的部门只公开不回应，只告知不说明，例如商事制度改革类信息发布的不多，群众知晓率不高。</w:t>
      </w:r>
    </w:p>
    <w:p w:rsidR="005F1C6E" w:rsidRPr="005F1C6E" w:rsidRDefault="005F1C6E" w:rsidP="005F1C6E">
      <w:pPr>
        <w:widowControl/>
        <w:shd w:val="clear" w:color="auto" w:fill="FFFFFF"/>
        <w:spacing w:line="500" w:lineRule="atLeast"/>
        <w:ind w:firstLine="643"/>
        <w:rPr>
          <w:rFonts w:ascii="Calibri" w:eastAsia="宋体" w:hAnsi="Calibri" w:cs="Arial"/>
          <w:color w:val="333333"/>
          <w:kern w:val="0"/>
          <w:szCs w:val="21"/>
        </w:rPr>
      </w:pPr>
      <w:r w:rsidRPr="005F1C6E">
        <w:rPr>
          <w:rFonts w:ascii="仿宋" w:eastAsia="仿宋" w:hAnsi="仿宋" w:cs="Arial" w:hint="eastAsia"/>
          <w:b/>
          <w:bCs/>
          <w:color w:val="333333"/>
          <w:kern w:val="0"/>
          <w:sz w:val="32"/>
          <w:szCs w:val="32"/>
        </w:rPr>
        <w:t>（二）2020年改进情况</w:t>
      </w:r>
    </w:p>
    <w:p w:rsidR="005F1C6E" w:rsidRPr="005F1C6E" w:rsidRDefault="005F1C6E" w:rsidP="005F1C6E">
      <w:pPr>
        <w:widowControl/>
        <w:shd w:val="clear" w:color="auto" w:fill="FFFFFF"/>
        <w:spacing w:line="500" w:lineRule="atLeast"/>
        <w:ind w:firstLine="640"/>
        <w:rPr>
          <w:rFonts w:ascii="Calibri" w:eastAsia="宋体" w:hAnsi="Calibri" w:cs="Arial"/>
          <w:color w:val="333333"/>
          <w:kern w:val="0"/>
          <w:szCs w:val="21"/>
        </w:rPr>
      </w:pPr>
      <w:r w:rsidRPr="005F1C6E">
        <w:rPr>
          <w:rFonts w:ascii="仿宋" w:eastAsia="仿宋" w:hAnsi="仿宋" w:cs="Arial" w:hint="eastAsia"/>
          <w:color w:val="333333"/>
          <w:kern w:val="0"/>
          <w:sz w:val="32"/>
          <w:szCs w:val="32"/>
        </w:rPr>
        <w:t>一是健全联络员制度，进一步提高政府信息公开的主动发布意识。</w:t>
      </w:r>
    </w:p>
    <w:p w:rsidR="005F1C6E" w:rsidRPr="005F1C6E" w:rsidRDefault="005F1C6E" w:rsidP="005F1C6E">
      <w:pPr>
        <w:widowControl/>
        <w:shd w:val="clear" w:color="auto" w:fill="FFFFFF"/>
        <w:spacing w:line="500" w:lineRule="atLeast"/>
        <w:ind w:firstLine="640"/>
        <w:rPr>
          <w:rFonts w:ascii="Calibri" w:eastAsia="宋体" w:hAnsi="Calibri" w:cs="Arial"/>
          <w:color w:val="333333"/>
          <w:kern w:val="0"/>
          <w:szCs w:val="21"/>
        </w:rPr>
      </w:pPr>
      <w:r w:rsidRPr="005F1C6E">
        <w:rPr>
          <w:rFonts w:ascii="仿宋" w:eastAsia="仿宋" w:hAnsi="仿宋" w:cs="Arial" w:hint="eastAsia"/>
          <w:color w:val="333333"/>
          <w:kern w:val="0"/>
          <w:sz w:val="32"/>
          <w:szCs w:val="32"/>
        </w:rPr>
        <w:t>二是加大培训，进一步提高政府信息公开的信息质量，应公开尽公开。</w:t>
      </w:r>
    </w:p>
    <w:p w:rsidR="005F1C6E" w:rsidRPr="005F1C6E" w:rsidRDefault="005F1C6E" w:rsidP="005F1C6E">
      <w:pPr>
        <w:widowControl/>
        <w:shd w:val="clear" w:color="auto" w:fill="FFFFFF"/>
        <w:spacing w:line="500" w:lineRule="atLeast"/>
        <w:ind w:firstLine="640"/>
        <w:rPr>
          <w:rFonts w:ascii="Calibri" w:eastAsia="宋体" w:hAnsi="Calibri" w:cs="Arial"/>
          <w:color w:val="333333"/>
          <w:kern w:val="0"/>
          <w:szCs w:val="21"/>
        </w:rPr>
      </w:pPr>
      <w:r w:rsidRPr="005F1C6E">
        <w:rPr>
          <w:rFonts w:ascii="仿宋" w:eastAsia="仿宋" w:hAnsi="仿宋" w:cs="Arial" w:hint="eastAsia"/>
          <w:color w:val="333333"/>
          <w:kern w:val="0"/>
          <w:sz w:val="32"/>
          <w:szCs w:val="32"/>
        </w:rPr>
        <w:t>三是关注互动，进一步提高政府信息公开的互动性，主动回应发布群众关注的信息,特别是主动发布一些关于优化营商环境、提高安全监管水平、坚持双打执法维权类的信息。</w:t>
      </w:r>
    </w:p>
    <w:p w:rsidR="005F1C6E" w:rsidRPr="005F1C6E" w:rsidRDefault="005F1C6E" w:rsidP="005F1C6E">
      <w:pPr>
        <w:widowControl/>
        <w:shd w:val="clear" w:color="auto" w:fill="FFFFFF"/>
        <w:spacing w:line="500" w:lineRule="atLeast"/>
        <w:ind w:firstLine="640"/>
        <w:rPr>
          <w:rFonts w:ascii="Calibri" w:eastAsia="宋体" w:hAnsi="Calibri" w:cs="Arial"/>
          <w:color w:val="333333"/>
          <w:kern w:val="0"/>
          <w:sz w:val="24"/>
          <w:szCs w:val="24"/>
        </w:rPr>
      </w:pPr>
      <w:r w:rsidRPr="005F1C6E">
        <w:rPr>
          <w:rFonts w:ascii="黑体" w:eastAsia="黑体" w:hAnsi="黑体" w:cs="Arial" w:hint="eastAsia"/>
          <w:color w:val="333333"/>
          <w:kern w:val="0"/>
          <w:sz w:val="32"/>
          <w:szCs w:val="32"/>
        </w:rPr>
        <w:lastRenderedPageBreak/>
        <w:t>六、其他需要报告事项</w:t>
      </w:r>
    </w:p>
    <w:p w:rsidR="005F1C6E" w:rsidRPr="005F1C6E" w:rsidRDefault="005F1C6E" w:rsidP="005F1C6E">
      <w:pPr>
        <w:widowControl/>
        <w:shd w:val="clear" w:color="auto" w:fill="FFFFFF"/>
        <w:spacing w:line="500" w:lineRule="atLeast"/>
        <w:rPr>
          <w:rFonts w:ascii="Calibri" w:eastAsia="宋体" w:hAnsi="Calibri" w:cs="Arial"/>
          <w:color w:val="333333"/>
          <w:kern w:val="0"/>
          <w:sz w:val="24"/>
          <w:szCs w:val="24"/>
        </w:rPr>
      </w:pPr>
      <w:r w:rsidRPr="005F1C6E">
        <w:rPr>
          <w:rFonts w:ascii="Times New Roman" w:eastAsia="宋体" w:hAnsi="Times New Roman" w:cs="Times New Roman"/>
          <w:color w:val="333333"/>
          <w:kern w:val="0"/>
          <w:sz w:val="32"/>
          <w:szCs w:val="32"/>
        </w:rPr>
        <w:t xml:space="preserve">   </w:t>
      </w:r>
      <w:r w:rsidRPr="005F1C6E">
        <w:rPr>
          <w:rFonts w:ascii="仿宋" w:eastAsia="仿宋" w:hAnsi="仿宋" w:cs="Arial" w:hint="eastAsia"/>
          <w:color w:val="333333"/>
          <w:kern w:val="0"/>
          <w:sz w:val="32"/>
          <w:szCs w:val="32"/>
        </w:rPr>
        <w:t>无。</w:t>
      </w:r>
    </w:p>
    <w:p w:rsidR="00C94D33" w:rsidRDefault="00C94D33"/>
    <w:sectPr w:rsidR="00C94D33" w:rsidSect="00C94D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081" w:rsidRDefault="00DE1081" w:rsidP="00067539">
      <w:r>
        <w:separator/>
      </w:r>
    </w:p>
  </w:endnote>
  <w:endnote w:type="continuationSeparator" w:id="0">
    <w:p w:rsidR="00DE1081" w:rsidRDefault="00DE1081" w:rsidP="00067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081" w:rsidRDefault="00DE1081" w:rsidP="00067539">
      <w:r>
        <w:separator/>
      </w:r>
    </w:p>
  </w:footnote>
  <w:footnote w:type="continuationSeparator" w:id="0">
    <w:p w:rsidR="00DE1081" w:rsidRDefault="00DE1081" w:rsidP="000675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C6E"/>
    <w:rsid w:val="00067539"/>
    <w:rsid w:val="001B0F08"/>
    <w:rsid w:val="002371D9"/>
    <w:rsid w:val="00297B02"/>
    <w:rsid w:val="002B6D47"/>
    <w:rsid w:val="00312207"/>
    <w:rsid w:val="005F1C6E"/>
    <w:rsid w:val="00831D7A"/>
    <w:rsid w:val="00921531"/>
    <w:rsid w:val="0098596C"/>
    <w:rsid w:val="00AB08F5"/>
    <w:rsid w:val="00C22AE5"/>
    <w:rsid w:val="00C9068B"/>
    <w:rsid w:val="00C94D33"/>
    <w:rsid w:val="00CE6797"/>
    <w:rsid w:val="00DE1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33"/>
    <w:pPr>
      <w:widowControl w:val="0"/>
      <w:jc w:val="both"/>
    </w:pPr>
  </w:style>
  <w:style w:type="paragraph" w:styleId="1">
    <w:name w:val="heading 1"/>
    <w:basedOn w:val="a"/>
    <w:link w:val="1Char"/>
    <w:uiPriority w:val="9"/>
    <w:qFormat/>
    <w:rsid w:val="005F1C6E"/>
    <w:pPr>
      <w:widowControl/>
      <w:jc w:val="left"/>
      <w:outlineLvl w:val="0"/>
    </w:pPr>
    <w:rPr>
      <w:rFonts w:ascii="宋体" w:eastAsia="宋体" w:hAnsi="宋体" w:cs="宋体"/>
      <w:kern w:val="36"/>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1C6E"/>
    <w:rPr>
      <w:rFonts w:ascii="宋体" w:eastAsia="宋体" w:hAnsi="宋体" w:cs="宋体"/>
      <w:kern w:val="36"/>
      <w:sz w:val="19"/>
      <w:szCs w:val="19"/>
    </w:rPr>
  </w:style>
  <w:style w:type="character" w:styleId="a3">
    <w:name w:val="Hyperlink"/>
    <w:basedOn w:val="a0"/>
    <w:uiPriority w:val="99"/>
    <w:semiHidden/>
    <w:unhideWhenUsed/>
    <w:rsid w:val="005F1C6E"/>
    <w:rPr>
      <w:rFonts w:ascii="微软雅黑" w:eastAsia="微软雅黑" w:hAnsi="微软雅黑" w:hint="eastAsia"/>
      <w:strike w:val="0"/>
      <w:dstrike w:val="0"/>
      <w:color w:val="000000"/>
      <w:u w:val="none"/>
      <w:effect w:val="none"/>
      <w:shd w:val="clear" w:color="auto" w:fill="auto"/>
    </w:rPr>
  </w:style>
  <w:style w:type="paragraph" w:styleId="a4">
    <w:name w:val="Normal (Web)"/>
    <w:basedOn w:val="a"/>
    <w:uiPriority w:val="99"/>
    <w:unhideWhenUsed/>
    <w:rsid w:val="005F1C6E"/>
    <w:pPr>
      <w:widowControl/>
      <w:jc w:val="left"/>
    </w:pPr>
    <w:rPr>
      <w:rFonts w:ascii="宋体" w:eastAsia="宋体" w:hAnsi="宋体" w:cs="宋体"/>
      <w:kern w:val="0"/>
      <w:sz w:val="24"/>
      <w:szCs w:val="24"/>
    </w:rPr>
  </w:style>
  <w:style w:type="character" w:customStyle="1" w:styleId="info">
    <w:name w:val="info"/>
    <w:basedOn w:val="a0"/>
    <w:rsid w:val="005F1C6E"/>
  </w:style>
  <w:style w:type="character" w:customStyle="1" w:styleId="wzshare">
    <w:name w:val="wz_share"/>
    <w:basedOn w:val="a0"/>
    <w:rsid w:val="005F1C6E"/>
  </w:style>
  <w:style w:type="paragraph" w:styleId="a5">
    <w:name w:val="header"/>
    <w:basedOn w:val="a"/>
    <w:link w:val="Char"/>
    <w:uiPriority w:val="99"/>
    <w:semiHidden/>
    <w:unhideWhenUsed/>
    <w:rsid w:val="00067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67539"/>
    <w:rPr>
      <w:sz w:val="18"/>
      <w:szCs w:val="18"/>
    </w:rPr>
  </w:style>
  <w:style w:type="paragraph" w:styleId="a6">
    <w:name w:val="footer"/>
    <w:basedOn w:val="a"/>
    <w:link w:val="Char0"/>
    <w:uiPriority w:val="99"/>
    <w:semiHidden/>
    <w:unhideWhenUsed/>
    <w:rsid w:val="0006753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67539"/>
    <w:rPr>
      <w:sz w:val="18"/>
      <w:szCs w:val="18"/>
    </w:rPr>
  </w:style>
</w:styles>
</file>

<file path=word/webSettings.xml><?xml version="1.0" encoding="utf-8"?>
<w:webSettings xmlns:r="http://schemas.openxmlformats.org/officeDocument/2006/relationships" xmlns:w="http://schemas.openxmlformats.org/wordprocessingml/2006/main">
  <w:divs>
    <w:div w:id="2121752251">
      <w:bodyDiv w:val="1"/>
      <w:marLeft w:val="0"/>
      <w:marRight w:val="0"/>
      <w:marTop w:val="0"/>
      <w:marBottom w:val="0"/>
      <w:divBdr>
        <w:top w:val="none" w:sz="0" w:space="0" w:color="auto"/>
        <w:left w:val="none" w:sz="0" w:space="0" w:color="auto"/>
        <w:bottom w:val="none" w:sz="0" w:space="0" w:color="auto"/>
        <w:right w:val="none" w:sz="0" w:space="0" w:color="auto"/>
      </w:divBdr>
      <w:divsChild>
        <w:div w:id="1946501251">
          <w:marLeft w:val="0"/>
          <w:marRight w:val="0"/>
          <w:marTop w:val="0"/>
          <w:marBottom w:val="0"/>
          <w:divBdr>
            <w:top w:val="none" w:sz="0" w:space="0" w:color="auto"/>
            <w:left w:val="none" w:sz="0" w:space="0" w:color="auto"/>
            <w:bottom w:val="none" w:sz="0" w:space="0" w:color="auto"/>
            <w:right w:val="none" w:sz="0" w:space="0" w:color="auto"/>
          </w:divBdr>
          <w:divsChild>
            <w:div w:id="941493532">
              <w:marLeft w:val="0"/>
              <w:marRight w:val="0"/>
              <w:marTop w:val="0"/>
              <w:marBottom w:val="0"/>
              <w:divBdr>
                <w:top w:val="none" w:sz="0" w:space="0" w:color="auto"/>
                <w:left w:val="none" w:sz="0" w:space="0" w:color="auto"/>
                <w:bottom w:val="none" w:sz="0" w:space="0" w:color="auto"/>
                <w:right w:val="none" w:sz="0" w:space="0" w:color="auto"/>
              </w:divBdr>
              <w:divsChild>
                <w:div w:id="2010328482">
                  <w:marLeft w:val="0"/>
                  <w:marRight w:val="0"/>
                  <w:marTop w:val="0"/>
                  <w:marBottom w:val="0"/>
                  <w:divBdr>
                    <w:top w:val="none" w:sz="0" w:space="0" w:color="auto"/>
                    <w:left w:val="none" w:sz="0" w:space="0" w:color="auto"/>
                    <w:bottom w:val="none" w:sz="0" w:space="0" w:color="auto"/>
                    <w:right w:val="none" w:sz="0" w:space="0" w:color="auto"/>
                  </w:divBdr>
                  <w:divsChild>
                    <w:div w:id="483468941">
                      <w:marLeft w:val="0"/>
                      <w:marRight w:val="0"/>
                      <w:marTop w:val="0"/>
                      <w:marBottom w:val="0"/>
                      <w:divBdr>
                        <w:top w:val="none" w:sz="0" w:space="0" w:color="auto"/>
                        <w:left w:val="none" w:sz="0" w:space="0" w:color="auto"/>
                        <w:bottom w:val="none" w:sz="0" w:space="0" w:color="auto"/>
                        <w:right w:val="none" w:sz="0" w:space="0" w:color="auto"/>
                      </w:divBdr>
                      <w:divsChild>
                        <w:div w:id="910895614">
                          <w:marLeft w:val="0"/>
                          <w:marRight w:val="0"/>
                          <w:marTop w:val="0"/>
                          <w:marBottom w:val="0"/>
                          <w:divBdr>
                            <w:top w:val="none" w:sz="0" w:space="0" w:color="auto"/>
                            <w:left w:val="none" w:sz="0" w:space="0" w:color="auto"/>
                            <w:bottom w:val="none" w:sz="0" w:space="0" w:color="auto"/>
                            <w:right w:val="none" w:sz="0" w:space="0" w:color="auto"/>
                          </w:divBdr>
                          <w:divsChild>
                            <w:div w:id="1565333650">
                              <w:marLeft w:val="0"/>
                              <w:marRight w:val="0"/>
                              <w:marTop w:val="0"/>
                              <w:marBottom w:val="0"/>
                              <w:divBdr>
                                <w:top w:val="none" w:sz="0" w:space="0" w:color="auto"/>
                                <w:left w:val="none" w:sz="0" w:space="0" w:color="auto"/>
                                <w:bottom w:val="none" w:sz="0" w:space="0" w:color="auto"/>
                                <w:right w:val="none" w:sz="0" w:space="0" w:color="auto"/>
                              </w:divBdr>
                              <w:divsChild>
                                <w:div w:id="439686061">
                                  <w:marLeft w:val="0"/>
                                  <w:marRight w:val="0"/>
                                  <w:marTop w:val="0"/>
                                  <w:marBottom w:val="0"/>
                                  <w:divBdr>
                                    <w:top w:val="none" w:sz="0" w:space="0" w:color="auto"/>
                                    <w:left w:val="none" w:sz="0" w:space="0" w:color="auto"/>
                                    <w:bottom w:val="none" w:sz="0" w:space="0" w:color="auto"/>
                                    <w:right w:val="none" w:sz="0" w:space="0" w:color="auto"/>
                                  </w:divBdr>
                                  <w:divsChild>
                                    <w:div w:id="695933141">
                                      <w:marLeft w:val="0"/>
                                      <w:marRight w:val="0"/>
                                      <w:marTop w:val="0"/>
                                      <w:marBottom w:val="0"/>
                                      <w:divBdr>
                                        <w:top w:val="none" w:sz="0" w:space="0" w:color="auto"/>
                                        <w:left w:val="none" w:sz="0" w:space="0" w:color="auto"/>
                                        <w:bottom w:val="none" w:sz="0" w:space="0" w:color="auto"/>
                                        <w:right w:val="none" w:sz="0" w:space="0" w:color="auto"/>
                                      </w:divBdr>
                                      <w:divsChild>
                                        <w:div w:id="2067022958">
                                          <w:marLeft w:val="0"/>
                                          <w:marRight w:val="0"/>
                                          <w:marTop w:val="0"/>
                                          <w:marBottom w:val="0"/>
                                          <w:divBdr>
                                            <w:top w:val="none" w:sz="0" w:space="0" w:color="auto"/>
                                            <w:left w:val="none" w:sz="0" w:space="0" w:color="auto"/>
                                            <w:bottom w:val="none" w:sz="0" w:space="0" w:color="auto"/>
                                            <w:right w:val="none" w:sz="0" w:space="0" w:color="auto"/>
                                          </w:divBdr>
                                        </w:div>
                                        <w:div w:id="418721302">
                                          <w:marLeft w:val="0"/>
                                          <w:marRight w:val="0"/>
                                          <w:marTop w:val="0"/>
                                          <w:marBottom w:val="0"/>
                                          <w:divBdr>
                                            <w:top w:val="none" w:sz="0" w:space="0" w:color="auto"/>
                                            <w:left w:val="none" w:sz="0" w:space="0" w:color="auto"/>
                                            <w:bottom w:val="none" w:sz="0" w:space="0" w:color="auto"/>
                                            <w:right w:val="none" w:sz="0" w:space="0" w:color="auto"/>
                                          </w:divBdr>
                                          <w:divsChild>
                                            <w:div w:id="912472802">
                                              <w:marLeft w:val="0"/>
                                              <w:marRight w:val="0"/>
                                              <w:marTop w:val="0"/>
                                              <w:marBottom w:val="0"/>
                                              <w:divBdr>
                                                <w:top w:val="none" w:sz="0" w:space="0" w:color="auto"/>
                                                <w:left w:val="none" w:sz="0" w:space="0" w:color="auto"/>
                                                <w:bottom w:val="none" w:sz="0" w:space="0" w:color="auto"/>
                                                <w:right w:val="none" w:sz="0" w:space="0" w:color="auto"/>
                                              </w:divBdr>
                                              <w:divsChild>
                                                <w:div w:id="655692969">
                                                  <w:marLeft w:val="0"/>
                                                  <w:marRight w:val="0"/>
                                                  <w:marTop w:val="0"/>
                                                  <w:marBottom w:val="0"/>
                                                  <w:divBdr>
                                                    <w:top w:val="none" w:sz="0" w:space="0" w:color="auto"/>
                                                    <w:left w:val="none" w:sz="0" w:space="0" w:color="auto"/>
                                                    <w:bottom w:val="none" w:sz="0" w:space="0" w:color="auto"/>
                                                    <w:right w:val="none" w:sz="0" w:space="0" w:color="auto"/>
                                                  </w:divBdr>
                                                  <w:divsChild>
                                                    <w:div w:id="368532344">
                                                      <w:marLeft w:val="0"/>
                                                      <w:marRight w:val="0"/>
                                                      <w:marTop w:val="0"/>
                                                      <w:marBottom w:val="0"/>
                                                      <w:divBdr>
                                                        <w:top w:val="none" w:sz="0" w:space="0" w:color="auto"/>
                                                        <w:left w:val="none" w:sz="0" w:space="0" w:color="auto"/>
                                                        <w:bottom w:val="none" w:sz="0" w:space="0" w:color="auto"/>
                                                        <w:right w:val="none" w:sz="0" w:space="0" w:color="auto"/>
                                                      </w:divBdr>
                                                      <w:divsChild>
                                                        <w:div w:id="11411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497960">
                                      <w:marLeft w:val="0"/>
                                      <w:marRight w:val="0"/>
                                      <w:marTop w:val="0"/>
                                      <w:marBottom w:val="0"/>
                                      <w:divBdr>
                                        <w:top w:val="none" w:sz="0" w:space="0" w:color="auto"/>
                                        <w:left w:val="none" w:sz="0" w:space="0" w:color="auto"/>
                                        <w:bottom w:val="none" w:sz="0" w:space="0" w:color="auto"/>
                                        <w:right w:val="none" w:sz="0" w:space="0" w:color="auto"/>
                                      </w:divBdr>
                                      <w:divsChild>
                                        <w:div w:id="9828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njiao.gov.cn/32372502/37357305.html" TargetMode="External"/><Relationship Id="rId3" Type="http://schemas.openxmlformats.org/officeDocument/2006/relationships/webSettings" Target="webSettings.xml"/><Relationship Id="rId7" Type="http://schemas.openxmlformats.org/officeDocument/2006/relationships/hyperlink" Target="http://www.quanjiao.gov.cn/32372502/3268721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njiao.gov.cn/public/column/32372502?type=4&amp;action=li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2020-12-09T07:54:00Z</cp:lastPrinted>
  <dcterms:created xsi:type="dcterms:W3CDTF">2020-12-09T07:53:00Z</dcterms:created>
  <dcterms:modified xsi:type="dcterms:W3CDTF">2021-01-28T06:31:00Z</dcterms:modified>
</cp:coreProperties>
</file>