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全椒县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年学生资助工作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健全家庭经济困难学生资助体系，提高家庭经济困难学生资助水平，落实和完善各项助学政策，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确保应助尽助，确保学生不因家庭经济困难而辍学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二、工作重点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楷体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（一）加强队伍建设，提高管理能力和服务水平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认真贯彻落实《关于加强滁州市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学生资助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机构和队伍建设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意见》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（滁教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〔2013〕32号）文件精神，切实配齐配强学生资助专职人员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保人员稳定。加大资助工作人员培训力度，积极提高资助工作人员的思想素质、业务能力和工作水平，打造专业化的资助工作队伍。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（二）健全家庭经济困难学生资助体系，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让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各项资助政策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落实到实处。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认真实施幼儿园、中等职业学校和普通高中家庭经济困难学生资助工作。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进一步落实滁州市教育体育局等六部门《关于印发滁州市家庭经济困难学生认定工作实施方案》，加强与扶贫、民政、残联等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部门的数据共享和信息沟通，利用大数据分析、实地走访等方式，把建档立卡、低保、特困救助供养、残疾学生作为“困中之困”，切实做到精准资助，确保每一位家庭经济困难学生都获得相应资助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加强对幼儿园、中等职业学校和普通高中学校校内资助资金的提取、使用管理的监督检查。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各学校要从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事业收入中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及时足额提取校内资助资金，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中职学校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提取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一定比例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、普通高中提取3%-5%，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幼儿园提取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3%-5%，主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用于校内贫困生资助。进一步完善制度，严格程序，细化管理，单独立账，确保专款专用。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 xml:space="preserve">    （三）切实做好生源地信用助学贷款及贷后管理工作。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加强生源地助学贷款工作。进一步提高认识，通过报纸、电视、网络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、校资助专栏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等各种形式加大生源地信用助学贷款宣传力度，和招生办联合在高考考风考纪宣传教育活动中，向学生解读助学贷款政策。在高三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毕业生中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高中三年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享受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国家助学金的学生进行贷款预申请工作。积极协调各相关部门，严把受理材料审查关，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申贷审批通过率达到100%，做到“应贷尽贷”。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生源地信用助学贷款业务管理系统的日常维护；加强诚信教育工作，完善贷后管理制度建设。建立一种与学生沟通的长效机制，即加强与已办理贷款的学生、学生家庭的联系和沟通，三月份开展“温馨提示月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毕业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做好毕业确认等工作；提前通知当年到期有本息偿还的学生做好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及时还款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准备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，确保本息回收率达到100%。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 xml:space="preserve"> 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）落实社会资助项目的实施。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积极做好大学新生入学资助、浙江滴水慈善基金会“手拉手结对”助学等社会捐助项目管理工作，协助关工委、工商联等部门做好社会助学工作。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三、工作保障措施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 xml:space="preserve"> （一）规范资助资金管理。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做好预算，及时配套各项资助资金，严把资助资金发放。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资助资金全部通过银行卡按学期发放，其中普通高中、中职必须通过学校为学生办理的学生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助卡发放。规范校内资助行为，督促、指导学校进一步加强校内资助工作，做到纳入预算，分账核算，专款专用。加强资金使用的监督，保障资助资金使用的安全性、规范性和有效性，防止截留、挪用、套取资助经费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 xml:space="preserve">   （二）规范学生资助管理系统。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以学校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100%纳入系统管理、资助项目100%纳入系统管理、资助信息100%填报为目标，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及时、准确填报学生资助管理信息系统。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 xml:space="preserve">  （三）规范信息报送制度。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严格执行信息报送制度。各校要明确1名工作人员为本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信息员，从事具体信息报送工作。上报信息必须在规定时间内报送，信息内容要准确无误。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信息报送及时率、准确率将作为学校年终考核的依据之一。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 xml:space="preserve">  （四）规范监督检查机制。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结合学生资助绩效考核评价体系，落实资助工作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、不定期暗访和电话回访等制度。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 xml:space="preserve">    （五）规范投诉处理工作。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学生资助中心、各学校设立学生资助工作投诉举报电话，随时接受群众、家长和学生的咨询和投诉。对学生资助工作中出现的相关投诉和举报，要及时登记并报请领导同意后，在第一时间内认真调查处理，对于经过调查核实的违纪违规行为，要进行整改，情节严重的要追究有关学校和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四、加大资助宣传力度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(一)资助政策宣传关口前移。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将高中阶段学生资助政策提前至初中阶段进行宣传，将生源地信用助学贷款政策和高校资助政策提前至高中阶段宣传，确保所有高中阶段学生和家长提早了解国家资助政策，不让一个孩子因为家庭贫困而失学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，不让一名高校新生因家庭贫困而上不起学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（二）多渠道多方式宣传，提高宣传效果。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各学校要高度重视学生资助工作的宣传，精心谋划，注重实效，抓实抓好。通过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在开学第一课上发放县教体局印制的“教育民生工程实施内容简介”宣传册、发放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“致学生家长一封信”、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</w:rPr>
        <w:t>班会、家长会、电子屏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播放资助政策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班级出资助专题</w:t>
      </w:r>
      <w:r>
        <w:rPr>
          <w:rFonts w:hint="eastAsia" w:ascii="仿宋_GB2312" w:hAnsi="仿宋_GB2312" w:eastAsia="仿宋_GB2312" w:cs="仿宋_GB2312"/>
          <w:sz w:val="32"/>
          <w:szCs w:val="32"/>
        </w:rPr>
        <w:t>黑板报、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开展资助政策宣传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“两节课”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等多种形式对学生资助政策进行宣传，着力提高教育民生工程的社会知晓度和群众满意度。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（三）继续开展 “百千万走访”宣传活动。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开展“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百千万</w:t>
      </w:r>
      <w:r>
        <w:rPr>
          <w:rFonts w:hint="eastAsia" w:ascii="仿宋_GB2312" w:hAnsi="仿宋_GB2312" w:eastAsia="仿宋_GB2312" w:cs="仿宋_GB2312"/>
          <w:sz w:val="32"/>
          <w:szCs w:val="32"/>
        </w:rPr>
        <w:t>大走访”活动，走进即将进入高中阶段教育的困难家庭，走进正享受国家资助的经济困难学生家庭，走进需要生源地信用助学贷款的经济困难学生家庭，宣传学生资助政策，了解学生生活学习情况，倾听学生、家长对资助工作的意见建议，解决资助工作中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（四）资助与育人相结合。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年“情系祖国关注民生”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系列活动，做好资助宣传月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、励志之星评选等活动，加大诚信、感恩、励志教育，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强化教育效果，突出宣传资助政策和励志成效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68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2656840</wp:posOffset>
              </wp:positionH>
              <wp:positionV relativeFrom="paragraph">
                <wp:posOffset>-56515</wp:posOffset>
              </wp:positionV>
              <wp:extent cx="215900" cy="2400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2pt;margin-top:-4.45pt;height:18.9pt;width:17pt;mso-position-horizontal-relative:margin;z-index:251659264;mso-width-relative:page;mso-height-relative:page;" filled="f" stroked="f" coordsize="21600,21600" o:gfxdata="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uAfe1wAAAAkBAAAPAAAAAAAAAAEAIAAAACIAAABkcnMvZG93bnJldi54&#10;bWxQSwECFAAUAAAACACHTuJAcJIFPTQCAABhBAAADgAAAAAAAAABACAAAAAm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91"/>
    <w:rsid w:val="0015725D"/>
    <w:rsid w:val="001953EA"/>
    <w:rsid w:val="00217691"/>
    <w:rsid w:val="00266C3E"/>
    <w:rsid w:val="00281C68"/>
    <w:rsid w:val="00382C82"/>
    <w:rsid w:val="003B7B13"/>
    <w:rsid w:val="003E7732"/>
    <w:rsid w:val="00481F48"/>
    <w:rsid w:val="00495656"/>
    <w:rsid w:val="005C2FA2"/>
    <w:rsid w:val="00604F09"/>
    <w:rsid w:val="007B7417"/>
    <w:rsid w:val="00804516"/>
    <w:rsid w:val="008B4D30"/>
    <w:rsid w:val="008B7DF5"/>
    <w:rsid w:val="00962F7F"/>
    <w:rsid w:val="009978BD"/>
    <w:rsid w:val="00A31FAC"/>
    <w:rsid w:val="00C64E0B"/>
    <w:rsid w:val="00D2427B"/>
    <w:rsid w:val="00D95E62"/>
    <w:rsid w:val="00DA1F50"/>
    <w:rsid w:val="00DC0271"/>
    <w:rsid w:val="00E40CBF"/>
    <w:rsid w:val="00E45835"/>
    <w:rsid w:val="00F82637"/>
    <w:rsid w:val="107A14B2"/>
    <w:rsid w:val="11C47127"/>
    <w:rsid w:val="15C11EA6"/>
    <w:rsid w:val="1A8A2621"/>
    <w:rsid w:val="1CB1580A"/>
    <w:rsid w:val="207D28C4"/>
    <w:rsid w:val="35B63ED9"/>
    <w:rsid w:val="400F7EE4"/>
    <w:rsid w:val="45DB7B66"/>
    <w:rsid w:val="46342348"/>
    <w:rsid w:val="467274AF"/>
    <w:rsid w:val="54884091"/>
    <w:rsid w:val="56711900"/>
    <w:rsid w:val="76C006CF"/>
    <w:rsid w:val="7744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97</Words>
  <Characters>557</Characters>
  <Lines>4</Lines>
  <Paragraphs>1</Paragraphs>
  <TotalTime>6</TotalTime>
  <ScaleCrop>false</ScaleCrop>
  <LinksUpToDate>false</LinksUpToDate>
  <CharactersWithSpaces>653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2021-02-08T07:33:00Z</dcterms:created>
  <dc:creator>Administrator</dc:creator>
  <cp:lastModifiedBy>胡娟</cp:lastModifiedBy>
  <cp:lastPrinted>2021-02-19T03:00:00Z</cp:lastPrinted>
  <dcterms:modified xsi:type="dcterms:W3CDTF">2021-03-23T08:36:09Z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248773BC2C51403A93D910F08587C34A</vt:lpwstr>
  </property>
</Properties>
</file>