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afterAutospacing="1"/>
        <w:jc w:val="center"/>
        <w:rPr>
          <w:rFonts w:hint="default"/>
          <w:lang w:val="en-US"/>
        </w:rPr>
      </w:pPr>
      <w:r>
        <w:rPr>
          <w:rFonts w:hint="eastAsia" w:ascii="宋体" w:hAnsi="宋体" w:eastAsia="宋体"/>
          <w:b/>
          <w:sz w:val="44"/>
          <w:szCs w:val="44"/>
        </w:rPr>
        <w:t>关于《全椒县政府建设项目工程结算价款审核（复核）暂行办法（征求意见稿）》的</w:t>
      </w:r>
      <w:r>
        <w:rPr>
          <w:rFonts w:hint="eastAsia" w:ascii="宋体" w:hAnsi="宋体" w:eastAsia="宋体"/>
          <w:b/>
          <w:sz w:val="44"/>
          <w:szCs w:val="44"/>
          <w:lang w:val="en-US" w:eastAsia="zh-CN"/>
        </w:rPr>
        <w:t>起草说明</w:t>
      </w:r>
      <w:bookmarkStart w:id="0" w:name="_GoBack"/>
      <w:bookmarkEnd w:id="0"/>
    </w:p>
    <w:p>
      <w:pPr>
        <w:ind w:firstLine="643" w:firstLineChars="200"/>
        <w:rPr>
          <w:rFonts w:ascii="楷体" w:hAnsi="楷体" w:eastAsia="楷体"/>
          <w:b/>
          <w:sz w:val="32"/>
          <w:szCs w:val="32"/>
        </w:rPr>
      </w:pPr>
      <w:r>
        <w:rPr>
          <w:rFonts w:hint="eastAsia" w:ascii="楷体" w:hAnsi="楷体" w:eastAsia="楷体"/>
          <w:b/>
          <w:sz w:val="32"/>
          <w:szCs w:val="32"/>
        </w:rPr>
        <w:t>一、出台必要性</w:t>
      </w:r>
    </w:p>
    <w:p>
      <w:pPr>
        <w:ind w:firstLine="640" w:firstLineChars="200"/>
        <w:rPr>
          <w:rFonts w:ascii="仿宋" w:hAnsi="仿宋" w:eastAsia="仿宋"/>
          <w:sz w:val="32"/>
          <w:szCs w:val="32"/>
        </w:rPr>
      </w:pPr>
      <w:r>
        <w:rPr>
          <w:rFonts w:hint="eastAsia" w:ascii="仿宋" w:hAnsi="仿宋" w:eastAsia="仿宋"/>
          <w:sz w:val="32"/>
          <w:szCs w:val="32"/>
        </w:rPr>
        <w:t>根据县政府工作安排，政府投资工程结算价款审核职能现转由县财政局财政工程造价审核中心承担，《全椒县政府投资建设项目审计监督办法》（全政办〔</w:t>
      </w:r>
      <w:r>
        <w:rPr>
          <w:rFonts w:ascii="仿宋" w:hAnsi="仿宋" w:eastAsia="仿宋"/>
          <w:sz w:val="32"/>
          <w:szCs w:val="32"/>
        </w:rPr>
        <w:t>2018〕42号）已相应废止，为继续做好政府投资项目价款结算的审核工作，县政府制定并印发了《全椒县政府建设项目工程结算价款审核暂行办法》（全政〔2021〕28号）。</w:t>
      </w:r>
    </w:p>
    <w:p>
      <w:pPr>
        <w:ind w:firstLine="643" w:firstLineChars="200"/>
        <w:rPr>
          <w:rFonts w:ascii="楷体" w:hAnsi="楷体" w:eastAsia="楷体"/>
          <w:b/>
          <w:sz w:val="32"/>
          <w:szCs w:val="32"/>
        </w:rPr>
      </w:pPr>
      <w:r>
        <w:rPr>
          <w:rFonts w:hint="eastAsia" w:ascii="楷体" w:hAnsi="楷体" w:eastAsia="楷体"/>
          <w:b/>
          <w:sz w:val="32"/>
          <w:szCs w:val="32"/>
        </w:rPr>
        <w:t>二、制定原则</w:t>
      </w:r>
    </w:p>
    <w:p>
      <w:pPr>
        <w:ind w:firstLine="640" w:firstLineChars="200"/>
        <w:rPr>
          <w:rFonts w:ascii="仿宋" w:hAnsi="仿宋" w:eastAsia="仿宋"/>
          <w:sz w:val="32"/>
          <w:szCs w:val="32"/>
        </w:rPr>
      </w:pPr>
      <w:r>
        <w:rPr>
          <w:rFonts w:hint="eastAsia" w:ascii="仿宋" w:hAnsi="仿宋" w:eastAsia="仿宋"/>
          <w:sz w:val="32"/>
          <w:szCs w:val="32"/>
        </w:rPr>
        <w:t>结合我县工作实际，扎实做好政府建设项目工程结算价款审核工作，进一步加强和规范政府投资行为，提高财政资金使用绩效用。压实建设单位在工程价款结算过程中的主体责任，通过针对性与常态化结合的审核（复核）工作，防范化解政府建设项目结算价款审核过程中的各项风险，有效避免政府资金流失。紧密结合财政部门对项目资金的全过程控制，通过应审尽审、突出重点的审核方式，通过多部门之间的积极配合，形成监督合力，对政府建设项目结算价款做到有效把关。</w:t>
      </w:r>
    </w:p>
    <w:p>
      <w:pPr>
        <w:ind w:firstLine="643" w:firstLineChars="200"/>
        <w:rPr>
          <w:rFonts w:ascii="楷体" w:hAnsi="楷体" w:eastAsia="楷体"/>
          <w:b/>
          <w:sz w:val="32"/>
          <w:szCs w:val="32"/>
        </w:rPr>
      </w:pPr>
      <w:r>
        <w:rPr>
          <w:rFonts w:hint="eastAsia" w:ascii="楷体" w:hAnsi="楷体" w:eastAsia="楷体"/>
          <w:b/>
          <w:sz w:val="32"/>
          <w:szCs w:val="32"/>
        </w:rPr>
        <w:t>三、主要内容</w:t>
      </w:r>
    </w:p>
    <w:p>
      <w:pPr>
        <w:ind w:firstLine="640" w:firstLineChars="200"/>
        <w:rPr>
          <w:rFonts w:ascii="仿宋" w:hAnsi="仿宋" w:eastAsia="仿宋"/>
          <w:sz w:val="32"/>
          <w:szCs w:val="32"/>
        </w:rPr>
      </w:pPr>
      <w:r>
        <w:rPr>
          <w:rFonts w:hint="eastAsia" w:ascii="仿宋" w:hAnsi="仿宋" w:eastAsia="仿宋"/>
          <w:sz w:val="32"/>
          <w:szCs w:val="32"/>
        </w:rPr>
        <w:t>《办法》共二十二条，主要内容包括建设单位和财政部门在工程价款结算工作中的责任划分、需提交财政部门复核的工程项目范围、项目报审的各项要求以及依据复核结果的质量考核等，大体分为五个部分。</w:t>
      </w:r>
    </w:p>
    <w:p>
      <w:pPr>
        <w:ind w:firstLine="640" w:firstLineChars="200"/>
        <w:rPr>
          <w:rFonts w:ascii="仿宋" w:hAnsi="仿宋" w:eastAsia="仿宋"/>
          <w:sz w:val="32"/>
          <w:szCs w:val="32"/>
        </w:rPr>
      </w:pPr>
      <w:r>
        <w:rPr>
          <w:rFonts w:hint="eastAsia" w:ascii="仿宋" w:hAnsi="仿宋" w:eastAsia="仿宋"/>
          <w:sz w:val="32"/>
          <w:szCs w:val="32"/>
        </w:rPr>
        <w:t>第一部分（第一条至第三条），主要明确本办法制定的目的、依据及审核范围。</w:t>
      </w:r>
    </w:p>
    <w:p>
      <w:pPr>
        <w:ind w:firstLine="640" w:firstLineChars="200"/>
        <w:rPr>
          <w:rFonts w:ascii="仿宋" w:hAnsi="仿宋" w:eastAsia="仿宋"/>
          <w:sz w:val="32"/>
          <w:szCs w:val="32"/>
        </w:rPr>
      </w:pPr>
      <w:r>
        <w:rPr>
          <w:rFonts w:hint="eastAsia" w:ascii="仿宋" w:hAnsi="仿宋" w:eastAsia="仿宋"/>
          <w:sz w:val="32"/>
          <w:szCs w:val="32"/>
        </w:rPr>
        <w:t>第二部分（第四条至第八条），主要明确财政部门、建设单位在工程价款结算工作中的职责划分。</w:t>
      </w:r>
    </w:p>
    <w:p>
      <w:pPr>
        <w:ind w:firstLine="640" w:firstLineChars="200"/>
        <w:rPr>
          <w:rFonts w:ascii="仿宋" w:hAnsi="仿宋" w:eastAsia="仿宋"/>
          <w:sz w:val="32"/>
          <w:szCs w:val="32"/>
        </w:rPr>
      </w:pPr>
      <w:r>
        <w:rPr>
          <w:rFonts w:hint="eastAsia" w:ascii="仿宋" w:hAnsi="仿宋" w:eastAsia="仿宋"/>
          <w:sz w:val="32"/>
          <w:szCs w:val="32"/>
        </w:rPr>
        <w:t>第三部分（第九条至第十五条），主要明确需要报送审核的项目范围、报审资料及过程中的各项要求、审核结果的运用。</w:t>
      </w:r>
    </w:p>
    <w:p>
      <w:pPr>
        <w:ind w:firstLine="640" w:firstLineChars="200"/>
        <w:rPr>
          <w:rFonts w:ascii="仿宋" w:hAnsi="仿宋" w:eastAsia="仿宋"/>
          <w:sz w:val="32"/>
          <w:szCs w:val="32"/>
        </w:rPr>
      </w:pPr>
      <w:r>
        <w:rPr>
          <w:rFonts w:hint="eastAsia" w:ascii="仿宋" w:hAnsi="仿宋" w:eastAsia="仿宋"/>
          <w:sz w:val="32"/>
          <w:szCs w:val="32"/>
        </w:rPr>
        <w:t>第四部分（第十六条至第二十条），明确了审核部门在审核过程中发现建设单位、相关部门或委托的社会中介机构及相关人员等履职不到位或违法违纪问题，给予相应的处理处罚或移交相关部门处理，以及审核中心审核人员的责任追究。</w:t>
      </w:r>
    </w:p>
    <w:p>
      <w:pPr>
        <w:ind w:firstLine="640" w:firstLineChars="200"/>
        <w:rPr>
          <w:rFonts w:ascii="仿宋" w:hAnsi="仿宋" w:eastAsia="仿宋"/>
          <w:sz w:val="32"/>
          <w:szCs w:val="32"/>
        </w:rPr>
      </w:pPr>
      <w:r>
        <w:rPr>
          <w:rFonts w:hint="eastAsia" w:ascii="仿宋" w:hAnsi="仿宋" w:eastAsia="仿宋"/>
          <w:sz w:val="32"/>
          <w:szCs w:val="32"/>
        </w:rPr>
        <w:t>第五部分（第二十一条至第二十二条）明确《办法》施行的时间等事项。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D0"/>
    <w:rsid w:val="001F5197"/>
    <w:rsid w:val="00550ED0"/>
    <w:rsid w:val="3F4456CB"/>
    <w:rsid w:val="66411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118</Words>
  <Characters>674</Characters>
  <Lines>5</Lines>
  <Paragraphs>1</Paragraphs>
  <TotalTime>3</TotalTime>
  <ScaleCrop>false</ScaleCrop>
  <LinksUpToDate>false</LinksUpToDate>
  <CharactersWithSpaces>791</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2021-09-23T07:34:00Z</dcterms:created>
  <dc:creator>Administrator</dc:creator>
  <cp:lastModifiedBy>lijian</cp:lastModifiedBy>
  <dcterms:modified xsi:type="dcterms:W3CDTF">2021-09-23T08:28:40Z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