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A3" w:rsidRDefault="001715A3" w:rsidP="001715A3">
      <w:pPr>
        <w:pStyle w:val="1"/>
        <w:shd w:val="clear" w:color="auto" w:fill="F8F8F8"/>
        <w:spacing w:before="0" w:beforeAutospacing="0" w:after="0" w:afterAutospacing="0" w:line="520" w:lineRule="exact"/>
        <w:jc w:val="center"/>
        <w:rPr>
          <w:rFonts w:ascii="方正小标宋简体" w:eastAsia="方正小标宋简体" w:hAnsi="微软雅黑" w:hint="eastAsia"/>
          <w:b w:val="0"/>
          <w:bCs w:val="0"/>
          <w:color w:val="333333"/>
          <w:sz w:val="44"/>
          <w:szCs w:val="44"/>
        </w:rPr>
      </w:pPr>
      <w:r w:rsidRPr="001715A3">
        <w:rPr>
          <w:rFonts w:ascii="方正小标宋简体" w:eastAsia="方正小标宋简体" w:hAnsi="微软雅黑" w:hint="eastAsia"/>
          <w:b w:val="0"/>
          <w:bCs w:val="0"/>
          <w:color w:val="333333"/>
          <w:sz w:val="44"/>
          <w:szCs w:val="44"/>
        </w:rPr>
        <w:t>关于《全县深入推进社区协商民主化、</w:t>
      </w:r>
    </w:p>
    <w:p w:rsidR="001715A3" w:rsidRDefault="001715A3" w:rsidP="001715A3">
      <w:pPr>
        <w:pStyle w:val="1"/>
        <w:shd w:val="clear" w:color="auto" w:fill="F8F8F8"/>
        <w:spacing w:before="0" w:beforeAutospacing="0" w:after="0" w:afterAutospacing="0" w:line="520" w:lineRule="exact"/>
        <w:jc w:val="center"/>
        <w:rPr>
          <w:rFonts w:ascii="方正小标宋简体" w:eastAsia="方正小标宋简体" w:hAnsi="微软雅黑" w:hint="eastAsia"/>
          <w:b w:val="0"/>
          <w:bCs w:val="0"/>
          <w:color w:val="333333"/>
          <w:sz w:val="44"/>
          <w:szCs w:val="44"/>
        </w:rPr>
      </w:pPr>
      <w:r w:rsidRPr="001715A3">
        <w:rPr>
          <w:rFonts w:ascii="方正小标宋简体" w:eastAsia="方正小标宋简体" w:hAnsi="微软雅黑" w:hint="eastAsia"/>
          <w:b w:val="0"/>
          <w:bCs w:val="0"/>
          <w:color w:val="333333"/>
          <w:sz w:val="44"/>
          <w:szCs w:val="44"/>
        </w:rPr>
        <w:t>制度化、常态化创新示范工作实施方案》</w:t>
      </w:r>
    </w:p>
    <w:p w:rsidR="001715A3" w:rsidRPr="001715A3" w:rsidRDefault="001715A3" w:rsidP="001715A3">
      <w:pPr>
        <w:pStyle w:val="1"/>
        <w:shd w:val="clear" w:color="auto" w:fill="F8F8F8"/>
        <w:spacing w:before="0" w:beforeAutospacing="0" w:after="0" w:afterAutospacing="0" w:line="520" w:lineRule="exact"/>
        <w:jc w:val="center"/>
        <w:rPr>
          <w:rFonts w:ascii="方正小标宋简体" w:eastAsia="方正小标宋简体" w:hAnsi="微软雅黑" w:hint="eastAsia"/>
          <w:b w:val="0"/>
          <w:bCs w:val="0"/>
          <w:color w:val="333333"/>
          <w:sz w:val="44"/>
          <w:szCs w:val="44"/>
        </w:rPr>
      </w:pPr>
      <w:r w:rsidRPr="001715A3">
        <w:rPr>
          <w:rFonts w:ascii="方正小标宋简体" w:eastAsia="方正小标宋简体" w:hAnsi="微软雅黑" w:hint="eastAsia"/>
          <w:b w:val="0"/>
          <w:bCs w:val="0"/>
          <w:color w:val="333333"/>
          <w:sz w:val="44"/>
          <w:szCs w:val="44"/>
        </w:rPr>
        <w:t>的起草说明</w:t>
      </w:r>
    </w:p>
    <w:p w:rsidR="001715A3" w:rsidRDefault="001715A3" w:rsidP="001715A3">
      <w:pPr>
        <w:pStyle w:val="a5"/>
        <w:shd w:val="clear" w:color="auto" w:fill="F8F8F8"/>
        <w:spacing w:before="0" w:beforeAutospacing="0" w:after="0" w:afterAutospacing="0" w:line="520" w:lineRule="exact"/>
        <w:ind w:firstLineChars="200" w:firstLine="640"/>
        <w:jc w:val="both"/>
        <w:rPr>
          <w:rFonts w:ascii="黑体" w:eastAsia="黑体" w:hAnsi="黑体" w:hint="eastAsia"/>
          <w:color w:val="333333"/>
          <w:sz w:val="32"/>
          <w:szCs w:val="32"/>
        </w:rPr>
      </w:pPr>
    </w:p>
    <w:p w:rsidR="001715A3" w:rsidRDefault="001715A3" w:rsidP="001715A3">
      <w:pPr>
        <w:pStyle w:val="a5"/>
        <w:shd w:val="clear" w:color="auto" w:fill="F8F8F8"/>
        <w:spacing w:before="0" w:beforeAutospacing="0" w:after="0" w:afterAutospacing="0" w:line="520" w:lineRule="exact"/>
        <w:ind w:firstLineChars="200" w:firstLine="640"/>
        <w:jc w:val="both"/>
        <w:rPr>
          <w:rFonts w:hint="eastAsia"/>
          <w:color w:val="333333"/>
        </w:rPr>
      </w:pPr>
      <w:r>
        <w:rPr>
          <w:rFonts w:ascii="黑体" w:eastAsia="黑体" w:hAnsi="黑体" w:hint="eastAsia"/>
          <w:color w:val="333333"/>
          <w:sz w:val="32"/>
          <w:szCs w:val="32"/>
        </w:rPr>
        <w:t>一、《方案》制定必要性</w:t>
      </w:r>
    </w:p>
    <w:p w:rsidR="001715A3" w:rsidRDefault="001715A3" w:rsidP="001715A3">
      <w:pPr>
        <w:pStyle w:val="a5"/>
        <w:shd w:val="clear" w:color="auto" w:fill="F8F8F8"/>
        <w:spacing w:before="0" w:beforeAutospacing="0" w:after="0" w:afterAutospacing="0" w:line="520" w:lineRule="exact"/>
        <w:ind w:firstLineChars="200" w:firstLine="640"/>
        <w:jc w:val="both"/>
        <w:rPr>
          <w:rFonts w:hint="eastAsia"/>
          <w:color w:val="333333"/>
        </w:rPr>
      </w:pPr>
      <w:r>
        <w:rPr>
          <w:rFonts w:ascii="仿宋" w:eastAsia="仿宋" w:hAnsi="仿宋" w:hint="eastAsia"/>
          <w:color w:val="333333"/>
          <w:sz w:val="32"/>
          <w:szCs w:val="32"/>
        </w:rPr>
        <w:t>为全面贯彻中央和省、市关于加强城乡社区协商的实施意见精神，推广大季村开展以村民小组或村民集中居住点为基本单元的村民自治试点的经验，健全党组织领导下，自治、法治、德治相结合的社区治理体系，深入推进社区协商民主化、制度化、常态化创新示范工作。经县政府同意，制定印发《全县深入推进社区协商民主化、制度化、常态化创新示范工作实施方案》（全政办秘〔2022〕20号）。</w:t>
      </w:r>
    </w:p>
    <w:p w:rsidR="001715A3" w:rsidRDefault="001715A3" w:rsidP="001715A3">
      <w:pPr>
        <w:pStyle w:val="a5"/>
        <w:shd w:val="clear" w:color="auto" w:fill="F8F8F8"/>
        <w:spacing w:before="0" w:beforeAutospacing="0" w:after="0" w:afterAutospacing="0" w:line="520" w:lineRule="exact"/>
        <w:ind w:firstLineChars="200" w:firstLine="640"/>
        <w:jc w:val="both"/>
        <w:rPr>
          <w:rFonts w:ascii="黑体" w:eastAsia="黑体" w:hAnsi="黑体" w:hint="eastAsia"/>
          <w:color w:val="333333"/>
          <w:sz w:val="32"/>
          <w:szCs w:val="32"/>
        </w:rPr>
      </w:pPr>
      <w:r>
        <w:rPr>
          <w:rFonts w:ascii="黑体" w:eastAsia="黑体" w:hAnsi="黑体" w:hint="eastAsia"/>
          <w:color w:val="333333"/>
          <w:sz w:val="32"/>
          <w:szCs w:val="32"/>
        </w:rPr>
        <w:t>二、《办法》制定原则</w:t>
      </w:r>
    </w:p>
    <w:p w:rsidR="001715A3" w:rsidRDefault="001715A3" w:rsidP="001715A3">
      <w:pPr>
        <w:pStyle w:val="a5"/>
        <w:shd w:val="clear" w:color="auto" w:fill="F8F8F8"/>
        <w:spacing w:before="0" w:beforeAutospacing="0" w:after="0" w:afterAutospacing="0" w:line="520" w:lineRule="exact"/>
        <w:ind w:firstLineChars="200" w:firstLine="643"/>
        <w:jc w:val="both"/>
        <w:rPr>
          <w:rFonts w:hint="eastAsia"/>
          <w:color w:val="333333"/>
        </w:rPr>
      </w:pPr>
      <w:r>
        <w:rPr>
          <w:rFonts w:ascii="楷体" w:eastAsia="楷体" w:hAnsi="楷体" w:hint="eastAsia"/>
          <w:b/>
          <w:bCs/>
          <w:color w:val="333333"/>
          <w:sz w:val="32"/>
          <w:szCs w:val="32"/>
        </w:rPr>
        <w:t>（一）突出党建引领。</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仿宋" w:eastAsia="仿宋" w:hAnsi="仿宋" w:hint="eastAsia"/>
          <w:color w:val="333333"/>
          <w:sz w:val="32"/>
          <w:szCs w:val="32"/>
        </w:rPr>
        <w:t>充分发挥党组织的战斗堡垒作用，强化党组织对协商工作的组织领导，在议题的筛选和审定中起主导作用，把城乡社区协商工作作为各镇村（社区）党建工作的一个重要抓手来进行部署和安排，列入各镇村（社区）年度重点工作。同时发挥好社区党员的先锋模范作用，建立健全党代表联系群众制度，调动在职党员参与协商的积极性，挖掘在职党员的资源和潜力。</w:t>
      </w:r>
    </w:p>
    <w:p w:rsidR="001715A3" w:rsidRDefault="001715A3" w:rsidP="001715A3">
      <w:pPr>
        <w:pStyle w:val="a5"/>
        <w:shd w:val="clear" w:color="auto" w:fill="F8F8F8"/>
        <w:spacing w:before="0" w:beforeAutospacing="0" w:after="0" w:afterAutospacing="0" w:line="520" w:lineRule="exact"/>
        <w:ind w:firstLineChars="200" w:firstLine="643"/>
        <w:jc w:val="both"/>
        <w:rPr>
          <w:rFonts w:ascii="仿宋" w:eastAsia="仿宋" w:hAnsi="仿宋" w:hint="eastAsia"/>
          <w:color w:val="333333"/>
          <w:sz w:val="32"/>
          <w:szCs w:val="32"/>
        </w:rPr>
      </w:pPr>
      <w:r>
        <w:rPr>
          <w:rFonts w:ascii="楷体" w:eastAsia="楷体" w:hAnsi="楷体" w:hint="eastAsia"/>
          <w:b/>
          <w:bCs/>
          <w:color w:val="333333"/>
          <w:sz w:val="32"/>
          <w:szCs w:val="32"/>
        </w:rPr>
        <w:t>（二）强化督查考核。</w:t>
      </w:r>
      <w:r>
        <w:rPr>
          <w:rFonts w:ascii="仿宋" w:eastAsia="仿宋" w:hAnsi="仿宋" w:hint="eastAsia"/>
          <w:color w:val="333333"/>
          <w:sz w:val="32"/>
          <w:szCs w:val="32"/>
        </w:rPr>
        <w:t>年底县社区治理领导小组办公室要成立督查组，分别对各镇村（社区）协商工作进行专项督查。以考核带动和推进工作，并将考核结果纳入镇域经济和乡村振兴考核重要依据。</w:t>
      </w:r>
    </w:p>
    <w:p w:rsidR="001715A3" w:rsidRDefault="001715A3" w:rsidP="001715A3">
      <w:pPr>
        <w:pStyle w:val="a5"/>
        <w:shd w:val="clear" w:color="auto" w:fill="F8F8F8"/>
        <w:spacing w:before="0" w:beforeAutospacing="0" w:after="0" w:afterAutospacing="0" w:line="520" w:lineRule="exact"/>
        <w:ind w:firstLineChars="200" w:firstLine="643"/>
        <w:jc w:val="both"/>
        <w:rPr>
          <w:rFonts w:ascii="仿宋" w:eastAsia="仿宋" w:hAnsi="仿宋" w:hint="eastAsia"/>
          <w:color w:val="333333"/>
          <w:sz w:val="32"/>
          <w:szCs w:val="32"/>
        </w:rPr>
      </w:pPr>
      <w:r>
        <w:rPr>
          <w:rFonts w:ascii="楷体" w:eastAsia="楷体" w:hAnsi="楷体" w:hint="eastAsia"/>
          <w:b/>
          <w:bCs/>
          <w:color w:val="333333"/>
          <w:sz w:val="32"/>
          <w:szCs w:val="32"/>
        </w:rPr>
        <w:t>（三）拓展协商范围。</w:t>
      </w:r>
      <w:r>
        <w:rPr>
          <w:rFonts w:ascii="MS Mincho" w:eastAsia="MS Mincho" w:hAnsi="MS Mincho" w:cs="MS Mincho" w:hint="eastAsia"/>
          <w:b/>
          <w:bCs/>
          <w:color w:val="333333"/>
          <w:sz w:val="32"/>
          <w:szCs w:val="32"/>
        </w:rPr>
        <w:t> </w:t>
      </w:r>
      <w:r>
        <w:rPr>
          <w:rFonts w:ascii="仿宋" w:eastAsia="仿宋" w:hAnsi="仿宋" w:hint="eastAsia"/>
          <w:color w:val="333333"/>
          <w:sz w:val="32"/>
          <w:szCs w:val="32"/>
        </w:rPr>
        <w:t>协商议题的选择要针对解决当前工作中的疑难问题和热点问题，体现为居民办实事，办好</w:t>
      </w:r>
      <w:r>
        <w:rPr>
          <w:rFonts w:ascii="仿宋" w:eastAsia="仿宋" w:hAnsi="仿宋" w:hint="eastAsia"/>
          <w:color w:val="333333"/>
          <w:sz w:val="32"/>
          <w:szCs w:val="32"/>
        </w:rPr>
        <w:lastRenderedPageBreak/>
        <w:t>事的宗旨，敢于碰硬骨头，要从现在的基础设施建设议题为主,扩大到社区管理、物业管理和群众需求等多面议题。</w:t>
      </w:r>
    </w:p>
    <w:p w:rsidR="001715A3" w:rsidRDefault="001715A3" w:rsidP="001715A3">
      <w:pPr>
        <w:pStyle w:val="a5"/>
        <w:shd w:val="clear" w:color="auto" w:fill="F8F8F8"/>
        <w:spacing w:before="0" w:beforeAutospacing="0" w:after="0" w:afterAutospacing="0" w:line="520" w:lineRule="exact"/>
        <w:ind w:firstLineChars="200" w:firstLine="643"/>
        <w:jc w:val="both"/>
        <w:rPr>
          <w:rFonts w:hint="eastAsia"/>
          <w:color w:val="333333"/>
        </w:rPr>
      </w:pPr>
      <w:r>
        <w:rPr>
          <w:rFonts w:ascii="楷体" w:eastAsia="楷体" w:hAnsi="楷体" w:hint="eastAsia"/>
          <w:b/>
          <w:bCs/>
          <w:color w:val="333333"/>
          <w:sz w:val="32"/>
          <w:szCs w:val="32"/>
        </w:rPr>
        <w:t>（四）营造浓厚的协商氛围。</w:t>
      </w:r>
      <w:r>
        <w:rPr>
          <w:rFonts w:ascii="仿宋" w:eastAsia="仿宋" w:hAnsi="仿宋" w:hint="eastAsia"/>
          <w:color w:val="333333"/>
          <w:sz w:val="32"/>
          <w:szCs w:val="32"/>
        </w:rPr>
        <w:t>提高村（社区）组织开展协商工作的能力和水平，发挥“两代表一委员”密切联系群众的积极作用，引导基层群众开展协商活动，总结推广先进典型，充分发挥示范带动作用。</w:t>
      </w:r>
    </w:p>
    <w:p w:rsidR="001715A3" w:rsidRDefault="001715A3" w:rsidP="001715A3">
      <w:pPr>
        <w:pStyle w:val="a5"/>
        <w:shd w:val="clear" w:color="auto" w:fill="F8F8F8"/>
        <w:spacing w:before="0" w:beforeAutospacing="0" w:after="0" w:afterAutospacing="0" w:line="520" w:lineRule="exact"/>
        <w:ind w:firstLineChars="200" w:firstLine="640"/>
        <w:jc w:val="both"/>
        <w:rPr>
          <w:rFonts w:ascii="黑体" w:eastAsia="黑体" w:hAnsi="黑体" w:hint="eastAsia"/>
          <w:color w:val="333333"/>
          <w:sz w:val="32"/>
          <w:szCs w:val="32"/>
        </w:rPr>
      </w:pPr>
      <w:r>
        <w:rPr>
          <w:rFonts w:ascii="黑体" w:eastAsia="黑体" w:hAnsi="黑体" w:hint="eastAsia"/>
          <w:color w:val="333333"/>
          <w:sz w:val="32"/>
          <w:szCs w:val="32"/>
        </w:rPr>
        <w:t>三、主要内容</w:t>
      </w:r>
    </w:p>
    <w:p w:rsidR="001715A3" w:rsidRDefault="001715A3" w:rsidP="001715A3">
      <w:pPr>
        <w:pStyle w:val="a5"/>
        <w:shd w:val="clear" w:color="auto" w:fill="F8F8F8"/>
        <w:spacing w:before="0" w:beforeAutospacing="0" w:after="0" w:afterAutospacing="0" w:line="520" w:lineRule="exact"/>
        <w:ind w:firstLineChars="200" w:firstLine="643"/>
        <w:jc w:val="both"/>
        <w:rPr>
          <w:rFonts w:hint="eastAsia"/>
          <w:color w:val="333333"/>
        </w:rPr>
      </w:pPr>
      <w:r>
        <w:rPr>
          <w:rFonts w:ascii="楷体" w:eastAsia="楷体" w:hAnsi="楷体" w:hint="eastAsia"/>
          <w:b/>
          <w:bCs/>
          <w:color w:val="333333"/>
          <w:sz w:val="32"/>
          <w:szCs w:val="32"/>
        </w:rPr>
        <w:t>（一）完善社区协商制度体系。</w:t>
      </w:r>
      <w:r>
        <w:rPr>
          <w:rFonts w:ascii="MS Mincho" w:eastAsia="MS Mincho" w:hAnsi="MS Mincho" w:cs="MS Mincho" w:hint="eastAsia"/>
          <w:b/>
          <w:bCs/>
          <w:color w:val="333333"/>
          <w:sz w:val="32"/>
          <w:szCs w:val="32"/>
        </w:rPr>
        <w:t> </w:t>
      </w:r>
      <w:r>
        <w:rPr>
          <w:rFonts w:ascii="仿宋" w:eastAsia="仿宋" w:hAnsi="仿宋" w:hint="eastAsia"/>
          <w:color w:val="333333"/>
          <w:sz w:val="32"/>
          <w:szCs w:val="32"/>
        </w:rPr>
        <w:t>各镇成立社区协商领导小组，制订推进社区协商民主化、制度化、常态化创新示范实施方案和工作计划，明确社区协商工作机制、协商场地使用和经费保障等。按照“三治融合”的社区治理模式，村和社区制订可操作的议事协商操作规程，结合网格划分范围，在村（社区）分别成立社区协商委员会、村民组或片区村民协商事理会或小区居民协商理事会，依法选举协商理事会成员。社区协商委员会和村（居）民协商理事会成员按照“7+x”模式成立。创新示范村（社区）的软硬件标准要明显高于一般村（社区），创新示范社区的案例质量和数量要高于一般村（社区）。</w:t>
      </w:r>
    </w:p>
    <w:p w:rsidR="001715A3" w:rsidRDefault="001715A3" w:rsidP="001715A3">
      <w:pPr>
        <w:pStyle w:val="a5"/>
        <w:shd w:val="clear" w:color="auto" w:fill="F8F8F8"/>
        <w:spacing w:before="0" w:beforeAutospacing="0" w:after="0" w:afterAutospacing="0" w:line="520" w:lineRule="exact"/>
        <w:ind w:firstLineChars="200" w:firstLine="643"/>
        <w:jc w:val="both"/>
        <w:rPr>
          <w:rFonts w:hint="eastAsia"/>
          <w:color w:val="333333"/>
        </w:rPr>
      </w:pPr>
      <w:r>
        <w:rPr>
          <w:rFonts w:ascii="楷体" w:eastAsia="楷体" w:hAnsi="楷体" w:hint="eastAsia"/>
          <w:b/>
          <w:bCs/>
          <w:color w:val="333333"/>
          <w:sz w:val="32"/>
          <w:szCs w:val="32"/>
        </w:rPr>
        <w:t>（二）加强室内议事厅和室外议事点建设。</w:t>
      </w:r>
      <w:r>
        <w:rPr>
          <w:rFonts w:ascii="MS Mincho" w:eastAsia="MS Mincho" w:hAnsi="MS Mincho" w:cs="MS Mincho" w:hint="eastAsia"/>
          <w:b/>
          <w:bCs/>
          <w:color w:val="333333"/>
          <w:sz w:val="32"/>
          <w:szCs w:val="32"/>
        </w:rPr>
        <w:t> </w:t>
      </w:r>
      <w:r>
        <w:rPr>
          <w:rFonts w:ascii="仿宋" w:eastAsia="仿宋" w:hAnsi="仿宋" w:hint="eastAsia"/>
          <w:color w:val="333333"/>
          <w:sz w:val="32"/>
          <w:szCs w:val="32"/>
        </w:rPr>
        <w:t>村（社区）在开展“三治融合”乡村治理基础上，积极开展议事协商工作，要建设不少于一个室内协商议事厅和室外协商议事点。创新示范社区要改造和提升原有议事点，按精品标准打造。室内协商议事厅要按照“八有”（有场所、有门牌、有桌椅、有档案柜、有协商组织、有协商规程、有协商目录、有流程图）配置。充分利用室内议事厅和室外议事点等议事协商平台，开展社区协商创新示范活动。</w:t>
      </w:r>
    </w:p>
    <w:p w:rsidR="001715A3" w:rsidRDefault="001715A3" w:rsidP="001715A3">
      <w:pPr>
        <w:pStyle w:val="a5"/>
        <w:shd w:val="clear" w:color="auto" w:fill="F8F8F8"/>
        <w:spacing w:before="0" w:beforeAutospacing="0" w:after="0" w:afterAutospacing="0" w:line="520" w:lineRule="exact"/>
        <w:ind w:firstLineChars="200" w:firstLine="643"/>
        <w:jc w:val="both"/>
        <w:rPr>
          <w:rFonts w:ascii="仿宋" w:eastAsia="仿宋" w:hAnsi="仿宋" w:hint="eastAsia"/>
          <w:color w:val="333333"/>
          <w:sz w:val="32"/>
          <w:szCs w:val="32"/>
        </w:rPr>
      </w:pPr>
      <w:r>
        <w:rPr>
          <w:rFonts w:ascii="楷体" w:eastAsia="楷体" w:hAnsi="楷体" w:hint="eastAsia"/>
          <w:b/>
          <w:bCs/>
          <w:color w:val="333333"/>
          <w:sz w:val="32"/>
          <w:szCs w:val="32"/>
        </w:rPr>
        <w:lastRenderedPageBreak/>
        <w:t>（三）规范“六事”协商程序。</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MS Mincho" w:eastAsia="MS Mincho" w:hAnsi="MS Mincho" w:cs="MS Mincho" w:hint="eastAsia"/>
          <w:b/>
          <w:bCs/>
          <w:color w:val="333333"/>
          <w:sz w:val="32"/>
          <w:szCs w:val="32"/>
        </w:rPr>
        <w:t> </w:t>
      </w:r>
      <w:r>
        <w:rPr>
          <w:rFonts w:ascii="仿宋" w:eastAsia="仿宋" w:hAnsi="仿宋" w:hint="eastAsia"/>
          <w:color w:val="333333"/>
          <w:sz w:val="32"/>
          <w:szCs w:val="32"/>
        </w:rPr>
        <w:t>村（社区）要根据社区协商各项制度和操作规程，按照“7+x”模式成立社区协商委员会和村民协商理事会（小区居民协商理事会），拟订协商事项目录。按照“六事”（多方征集点事，社区“两委”定事，多渠道协商议事，分类分层办事，公开结果决事、社会反响评事）协商流程开展协商，使社区协商更精准。各村在开展协商议事过程中，可根据协商事项的轻重缓急，简化协商程序，结合实际情况开展协商，但不得修改核心内容，不得包装和改造案例。</w:t>
      </w:r>
    </w:p>
    <w:p w:rsidR="001715A3" w:rsidRDefault="001715A3" w:rsidP="001715A3">
      <w:pPr>
        <w:pStyle w:val="a5"/>
        <w:shd w:val="clear" w:color="auto" w:fill="F8F8F8"/>
        <w:spacing w:before="0" w:beforeAutospacing="0" w:after="0" w:afterAutospacing="0" w:line="520" w:lineRule="exact"/>
        <w:ind w:firstLineChars="200" w:firstLine="643"/>
        <w:jc w:val="both"/>
        <w:rPr>
          <w:rFonts w:ascii="仿宋" w:eastAsia="仿宋" w:hAnsi="仿宋" w:hint="eastAsia"/>
          <w:color w:val="333333"/>
          <w:sz w:val="32"/>
          <w:szCs w:val="32"/>
        </w:rPr>
      </w:pPr>
      <w:r>
        <w:rPr>
          <w:rFonts w:ascii="楷体" w:eastAsia="楷体" w:hAnsi="楷体" w:hint="eastAsia"/>
          <w:b/>
          <w:bCs/>
          <w:color w:val="333333"/>
          <w:sz w:val="32"/>
          <w:szCs w:val="32"/>
        </w:rPr>
        <w:t>（四）提炼协商经验成果。</w:t>
      </w:r>
      <w:r>
        <w:rPr>
          <w:rFonts w:ascii="MS Mincho" w:eastAsia="MS Mincho" w:hAnsi="MS Mincho" w:cs="MS Mincho" w:hint="eastAsia"/>
          <w:b/>
          <w:bCs/>
          <w:color w:val="333333"/>
          <w:sz w:val="32"/>
          <w:szCs w:val="32"/>
        </w:rPr>
        <w:t> </w:t>
      </w:r>
      <w:r>
        <w:rPr>
          <w:rFonts w:ascii="仿宋" w:eastAsia="仿宋" w:hAnsi="仿宋" w:hint="eastAsia"/>
          <w:color w:val="333333"/>
          <w:sz w:val="32"/>
          <w:szCs w:val="32"/>
        </w:rPr>
        <w:t>通过广泛开展社区协商创新示范活动，创新发动群众集资筹劳、积分制管理和成立美德银行等多种形式，动员居民广泛参与，有效提高城乡社区治理水平，实现社区平安共治、社区文明共建、社区环境共管、公共事务共商、发展成果共享的治理效果。每个村（社区）要有6个以上成功案例，每个镇都要推荐2个以上优秀案例参与全县案例评选。</w:t>
      </w:r>
    </w:p>
    <w:p w:rsidR="001715A3" w:rsidRDefault="001715A3" w:rsidP="001715A3">
      <w:pPr>
        <w:pStyle w:val="a5"/>
        <w:shd w:val="clear" w:color="auto" w:fill="F8F8F8"/>
        <w:spacing w:before="0" w:beforeAutospacing="0" w:after="0" w:afterAutospacing="0" w:line="520" w:lineRule="exact"/>
        <w:ind w:firstLineChars="200" w:firstLine="643"/>
        <w:jc w:val="both"/>
        <w:rPr>
          <w:rFonts w:ascii="仿宋" w:eastAsia="仿宋" w:hAnsi="仿宋" w:hint="eastAsia"/>
          <w:color w:val="333333"/>
          <w:sz w:val="32"/>
          <w:szCs w:val="32"/>
        </w:rPr>
      </w:pPr>
      <w:r>
        <w:rPr>
          <w:rFonts w:ascii="楷体" w:eastAsia="楷体" w:hAnsi="楷体" w:hint="eastAsia"/>
          <w:b/>
          <w:bCs/>
          <w:color w:val="333333"/>
          <w:sz w:val="32"/>
          <w:szCs w:val="32"/>
        </w:rPr>
        <w:t>（五）开展督查指导。</w:t>
      </w:r>
      <w:r>
        <w:rPr>
          <w:rFonts w:ascii="仿宋" w:eastAsia="仿宋" w:hAnsi="仿宋" w:hint="eastAsia"/>
          <w:color w:val="333333"/>
          <w:sz w:val="32"/>
          <w:szCs w:val="32"/>
        </w:rPr>
        <w:t>县民政局要做好社区协商工作的督查和指导，定期统计工作进展并编写简报，表扬先进，鞭策后进；定期召开推进工作调度会，总结经验，解决存在问题。</w:t>
      </w:r>
    </w:p>
    <w:p w:rsidR="001715A3" w:rsidRDefault="001715A3" w:rsidP="001715A3">
      <w:pPr>
        <w:pStyle w:val="a5"/>
        <w:shd w:val="clear" w:color="auto" w:fill="F8F8F8"/>
        <w:spacing w:before="0" w:beforeAutospacing="0" w:after="0" w:afterAutospacing="0" w:line="520" w:lineRule="exact"/>
        <w:ind w:firstLineChars="200" w:firstLine="640"/>
        <w:jc w:val="both"/>
        <w:rPr>
          <w:rFonts w:ascii="仿宋" w:eastAsia="仿宋" w:hAnsi="仿宋" w:hint="eastAsia"/>
          <w:color w:val="333333"/>
          <w:sz w:val="32"/>
          <w:szCs w:val="32"/>
        </w:rPr>
      </w:pPr>
      <w:r>
        <w:rPr>
          <w:rFonts w:ascii="黑体" w:eastAsia="黑体" w:hAnsi="黑体" w:hint="eastAsia"/>
          <w:color w:val="333333"/>
          <w:sz w:val="32"/>
          <w:szCs w:val="32"/>
        </w:rPr>
        <w:t>四、提请研究事项</w:t>
      </w:r>
    </w:p>
    <w:p w:rsidR="003536FC" w:rsidRPr="001715A3" w:rsidRDefault="001715A3" w:rsidP="001715A3">
      <w:pPr>
        <w:pStyle w:val="a5"/>
        <w:shd w:val="clear" w:color="auto" w:fill="F8F8F8"/>
        <w:spacing w:before="0" w:beforeAutospacing="0" w:after="0" w:afterAutospacing="0" w:line="520" w:lineRule="exact"/>
        <w:ind w:firstLineChars="200" w:firstLine="640"/>
        <w:jc w:val="both"/>
        <w:rPr>
          <w:rFonts w:ascii="仿宋" w:eastAsiaTheme="minorEastAsia" w:hAnsi="仿宋" w:hint="eastAsia"/>
          <w:color w:val="333333"/>
          <w:sz w:val="32"/>
          <w:szCs w:val="32"/>
        </w:rPr>
      </w:pPr>
      <w:r>
        <w:rPr>
          <w:rFonts w:ascii="仿宋" w:eastAsia="仿宋" w:hAnsi="仿宋" w:hint="eastAsia"/>
          <w:color w:val="333333"/>
          <w:sz w:val="32"/>
          <w:szCs w:val="32"/>
        </w:rPr>
        <w:t>提请县政府常务会议研究《全椒县城市公益性骨灰堂管理实施办法（试行）》。</w:t>
      </w:r>
    </w:p>
    <w:sectPr w:rsidR="003536FC" w:rsidRPr="001715A3" w:rsidSect="00B1404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8A1" w:rsidRDefault="009338A1" w:rsidP="004163EA">
      <w:r>
        <w:separator/>
      </w:r>
    </w:p>
  </w:endnote>
  <w:endnote w:type="continuationSeparator" w:id="1">
    <w:p w:rsidR="009338A1" w:rsidRDefault="009338A1" w:rsidP="004163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5379"/>
      <w:docPartObj>
        <w:docPartGallery w:val="Page Numbers (Bottom of Page)"/>
        <w:docPartUnique/>
      </w:docPartObj>
    </w:sdtPr>
    <w:sdtContent>
      <w:p w:rsidR="003536FC" w:rsidRDefault="003536FC">
        <w:pPr>
          <w:pStyle w:val="a4"/>
          <w:jc w:val="center"/>
        </w:pPr>
        <w:fldSimple w:instr=" PAGE   \* MERGEFORMAT ">
          <w:r w:rsidR="001715A3" w:rsidRPr="001715A3">
            <w:rPr>
              <w:noProof/>
              <w:lang w:val="zh-CN"/>
            </w:rPr>
            <w:t>1</w:t>
          </w:r>
        </w:fldSimple>
      </w:p>
    </w:sdtContent>
  </w:sdt>
  <w:p w:rsidR="004163EA" w:rsidRDefault="004163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8A1" w:rsidRDefault="009338A1" w:rsidP="004163EA">
      <w:r>
        <w:separator/>
      </w:r>
    </w:p>
  </w:footnote>
  <w:footnote w:type="continuationSeparator" w:id="1">
    <w:p w:rsidR="009338A1" w:rsidRDefault="009338A1" w:rsidP="004163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3EA"/>
    <w:rsid w:val="001715A3"/>
    <w:rsid w:val="003536FC"/>
    <w:rsid w:val="004163EA"/>
    <w:rsid w:val="009338A1"/>
    <w:rsid w:val="00B140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046"/>
    <w:pPr>
      <w:widowControl w:val="0"/>
      <w:jc w:val="both"/>
    </w:pPr>
  </w:style>
  <w:style w:type="paragraph" w:styleId="1">
    <w:name w:val="heading 1"/>
    <w:basedOn w:val="a"/>
    <w:link w:val="1Char"/>
    <w:uiPriority w:val="9"/>
    <w:qFormat/>
    <w:rsid w:val="004163E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163EA"/>
    <w:rPr>
      <w:rFonts w:ascii="宋体" w:eastAsia="宋体" w:hAnsi="宋体" w:cs="宋体"/>
      <w:b/>
      <w:bCs/>
      <w:kern w:val="36"/>
      <w:sz w:val="48"/>
      <w:szCs w:val="48"/>
    </w:rPr>
  </w:style>
  <w:style w:type="paragraph" w:styleId="a3">
    <w:name w:val="header"/>
    <w:basedOn w:val="a"/>
    <w:link w:val="Char"/>
    <w:uiPriority w:val="99"/>
    <w:semiHidden/>
    <w:unhideWhenUsed/>
    <w:rsid w:val="004163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63EA"/>
    <w:rPr>
      <w:sz w:val="18"/>
      <w:szCs w:val="18"/>
    </w:rPr>
  </w:style>
  <w:style w:type="paragraph" w:styleId="a4">
    <w:name w:val="footer"/>
    <w:basedOn w:val="a"/>
    <w:link w:val="Char0"/>
    <w:uiPriority w:val="99"/>
    <w:unhideWhenUsed/>
    <w:rsid w:val="004163EA"/>
    <w:pPr>
      <w:tabs>
        <w:tab w:val="center" w:pos="4153"/>
        <w:tab w:val="right" w:pos="8306"/>
      </w:tabs>
      <w:snapToGrid w:val="0"/>
      <w:jc w:val="left"/>
    </w:pPr>
    <w:rPr>
      <w:sz w:val="18"/>
      <w:szCs w:val="18"/>
    </w:rPr>
  </w:style>
  <w:style w:type="character" w:customStyle="1" w:styleId="Char0">
    <w:name w:val="页脚 Char"/>
    <w:basedOn w:val="a0"/>
    <w:link w:val="a4"/>
    <w:uiPriority w:val="99"/>
    <w:rsid w:val="004163EA"/>
    <w:rPr>
      <w:sz w:val="18"/>
      <w:szCs w:val="18"/>
    </w:rPr>
  </w:style>
  <w:style w:type="paragraph" w:styleId="a5">
    <w:name w:val="Normal (Web)"/>
    <w:basedOn w:val="a"/>
    <w:uiPriority w:val="99"/>
    <w:unhideWhenUsed/>
    <w:rsid w:val="003536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8809207">
      <w:bodyDiv w:val="1"/>
      <w:marLeft w:val="0"/>
      <w:marRight w:val="0"/>
      <w:marTop w:val="0"/>
      <w:marBottom w:val="0"/>
      <w:divBdr>
        <w:top w:val="none" w:sz="0" w:space="0" w:color="auto"/>
        <w:left w:val="none" w:sz="0" w:space="0" w:color="auto"/>
        <w:bottom w:val="none" w:sz="0" w:space="0" w:color="auto"/>
        <w:right w:val="none" w:sz="0" w:space="0" w:color="auto"/>
      </w:divBdr>
    </w:div>
    <w:div w:id="629285947">
      <w:bodyDiv w:val="1"/>
      <w:marLeft w:val="0"/>
      <w:marRight w:val="0"/>
      <w:marTop w:val="0"/>
      <w:marBottom w:val="0"/>
      <w:divBdr>
        <w:top w:val="none" w:sz="0" w:space="0" w:color="auto"/>
        <w:left w:val="none" w:sz="0" w:space="0" w:color="auto"/>
        <w:bottom w:val="none" w:sz="0" w:space="0" w:color="auto"/>
        <w:right w:val="none" w:sz="0" w:space="0" w:color="auto"/>
      </w:divBdr>
    </w:div>
    <w:div w:id="1529635524">
      <w:bodyDiv w:val="1"/>
      <w:marLeft w:val="0"/>
      <w:marRight w:val="0"/>
      <w:marTop w:val="0"/>
      <w:marBottom w:val="0"/>
      <w:divBdr>
        <w:top w:val="none" w:sz="0" w:space="0" w:color="auto"/>
        <w:left w:val="none" w:sz="0" w:space="0" w:color="auto"/>
        <w:bottom w:val="none" w:sz="0" w:space="0" w:color="auto"/>
        <w:right w:val="none" w:sz="0" w:space="0" w:color="auto"/>
      </w:divBdr>
    </w:div>
    <w:div w:id="1565528282">
      <w:bodyDiv w:val="1"/>
      <w:marLeft w:val="0"/>
      <w:marRight w:val="0"/>
      <w:marTop w:val="0"/>
      <w:marBottom w:val="0"/>
      <w:divBdr>
        <w:top w:val="none" w:sz="0" w:space="0" w:color="auto"/>
        <w:left w:val="none" w:sz="0" w:space="0" w:color="auto"/>
        <w:bottom w:val="none" w:sz="0" w:space="0" w:color="auto"/>
        <w:right w:val="none" w:sz="0" w:space="0" w:color="auto"/>
      </w:divBdr>
    </w:div>
    <w:div w:id="16201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863C1-A04C-41D6-B649-0543B13E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2022-11-21T05:22:00Z</dcterms:created>
  <dcterms:modified xsi:type="dcterms:W3CDTF">2022-11-21T05:22:00Z</dcterms:modified>
</cp:coreProperties>
</file>