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right="0" w:firstLine="640" w:firstLineChars="200"/>
        <w:jc w:val="both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为进一步加强和规范残疾人证管理工作，适应残疾人事业发展需要，根据关于《印发滁州市残疾人证管理实施细则(试行)的通知》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(滁残联〔2022〕6号)文件精神，结合我县残疾人工作实际，特制定本通知。 现就《关于进一步规范残疾人证注销制度的通知》（征求意见稿）全文公布，公开征求公众意见。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3" w:lineRule="atLeast"/>
        <w:ind w:left="0" w:right="0" w:firstLine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征求意见时间自2023年3月20日至4月20日止。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3" w:lineRule="atLeast"/>
        <w:ind w:left="0" w:right="0" w:firstLine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    提出意见可以通过以下方式：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3" w:lineRule="atLeast"/>
        <w:ind w:left="0" w:right="0" w:firstLine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    一、联系电话：全椒县残联；联系电话：0550-5184477 。 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3" w:lineRule="atLeast"/>
        <w:ind w:left="0" w:right="0" w:firstLine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    二、电子邮箱：qjcl5011102@163.com 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如有建议意见，请于30个工作日内以书面形式反馈或者邮箱反馈给全椒县残联。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"http://www.chuzhou.gov.cn/public/content/mailto:qjlh7809@163.com,%E9%80%81%E8%BE%BE%E5%9C%B0%E7%82%B9%EF%BC%9A%E5%8E%BF%E6%94%BF%E5%8A%A1%E4%B8%AD%E5%BF%838%E5%8F%B7%E6%A5%BC1307"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送达地点：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全椒县襄河镇椒陵大道，城南幼儿园、王曹二期南门东侧。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关于进一步规范残疾人证注销制度的通知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全椒残疾人联合会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2023年3月20日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 w:firstLine="1606" w:firstLineChars="5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关于进一步规范残疾人证注销制度的通知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b/>
          <w:bCs/>
        </w:rPr>
      </w:pPr>
      <w:r>
        <w:rPr>
          <w:rFonts w:ascii="仿宋_GB2312" w:hAnsi="方正小标宋简体" w:eastAsia="仿宋_GB2312" w:cs="仿宋_GB2312"/>
          <w:b/>
          <w:bCs/>
          <w:color w:val="333333"/>
          <w:kern w:val="2"/>
          <w:sz w:val="32"/>
          <w:szCs w:val="32"/>
          <w:shd w:val="clear" w:fill="FFFFFF"/>
          <w:lang w:val="en-US" w:eastAsia="zh-CN" w:bidi="ar"/>
        </w:rPr>
        <w:t>（征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  <w:t>求意见稿）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Fonts w:ascii="黑体" w:hAnsi="宋体" w:eastAsia="黑体" w:cs="Times New Roman"/>
          <w:color w:val="333333"/>
          <w:kern w:val="2"/>
          <w:sz w:val="36"/>
          <w:szCs w:val="36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为进一步加强和规范残疾人证管理工作，适应残疾人事业发展需要，根据《关于开展全省残疾人证规范管理专项整治工作的通知》 (皖残联〔2023)16号〕,关于印发滁州市残疾人证管理实施细则(试行)的通知(滁残联〔2022〕6号)文件精神，结合我县残疾人工作实际，特制定本通知。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3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一、注销残疾人证条件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证件注销符合下列情形之一的，应当及时注销残疾人证：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(一)持证人死亡的；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(二)经评残机构残疾评定，持证人身体现状已不符合残疾标准的；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(三)持证人或成年无民事行为能力、限制民事行为能力残疾人及未成年残疾人的监护人，在提供相应身份证明材料，书面提出申请注销要求的；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(四)失踪人员；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(五)十年到期不来重新鉴定换证，冻结满6个月的残疾人证；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(六)其他应当注销的情形。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3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 注销残疾人证流程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为确保我县残疾人信息数据的及时性、准确性。特制定以下流程。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(一)持证残疾人的死亡和持证残疾人书面提出申请注销的，由镇残联受理，并将相关材料上报县残联。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(二)持证人身体现状已不符合残疾标准的，由评残机构重新鉴定，并将《中华人民共和国残疾评定表》评定结果反馈县残联。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(三)失踪人员由公安部门提供失踪证明或村(社区)出具失踪证明材料。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(四)十年到期未换证的，经多次告知需要重新鉴定，且拒不鉴定、并冻结满六个月的，由县残联上传告知单或3次通知时间台账记录资料。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(五)其他情形应当注销的，由县残联进行注销。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县残联收到各镇残联及评残机构反馈的情况及材料后，经审核符合注销条件的，一般五个工作日内，在残疾人信息数据库中进行注销。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3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 注销工作要求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(一)残疾人证注销应收回原残疾人证，并在持证残疾人数据库中注销相关信息，注销后一年内不得重新申请办理残疾人证。县残联将原办理档案和注销的各项资料统一归档，长期保存。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footerReference r:id="rId3" w:type="default"/>
          <w:pgSz w:w="11910" w:h="16840"/>
          <w:pgMar w:top="2526" w:right="1680" w:bottom="2526" w:left="1012" w:header="0" w:footer="1481" w:gutter="0"/>
          <w:cols w:space="720" w:num="1"/>
        </w:sect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(二)镇残联上报持证人死亡的，应填写注销申请并附上火化证明及加盖村、镇公章，于每月底前报上月死亡持证残疾人信息至县残联窗口；持证残疾人书面提出申请注销的，在上报书面注销申请外，同时提供申请人的身份证复印件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34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7"/>
        <w:sz w:val="20"/>
        <w:szCs w:val="20"/>
      </w:rPr>
      <w:t>—</w:t>
    </w:r>
    <w:r>
      <w:rPr>
        <w:rFonts w:ascii="宋体" w:hAnsi="宋体" w:eastAsia="宋体" w:cs="宋体"/>
        <w:spacing w:val="-80"/>
        <w:sz w:val="20"/>
        <w:szCs w:val="20"/>
      </w:rPr>
      <w:t xml:space="preserve"> </w:t>
    </w:r>
    <w:r>
      <w:rPr>
        <w:rFonts w:ascii="宋体" w:hAnsi="宋体" w:eastAsia="宋体" w:cs="宋体"/>
        <w:spacing w:val="-17"/>
        <w:sz w:val="20"/>
        <w:szCs w:val="20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633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spacing w:val="-13"/>
        <w:sz w:val="21"/>
        <w:szCs w:val="21"/>
      </w:rPr>
      <w:t>—2—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DFmNmEzNjVhYjkxYzk2NDhiZTU0Y2E1MjU0YTQifQ=="/>
  </w:docVars>
  <w:rsids>
    <w:rsidRoot w:val="00000000"/>
    <w:rsid w:val="088C63A1"/>
    <w:rsid w:val="1CC6466D"/>
    <w:rsid w:val="40325444"/>
    <w:rsid w:val="437A7B43"/>
    <w:rsid w:val="7B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  <w:iCs/>
    </w:rPr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2">
    <w:name w:val="tmpztreemove_arrow"/>
    <w:basedOn w:val="3"/>
    <w:uiPriority w:val="0"/>
  </w:style>
  <w:style w:type="character" w:customStyle="1" w:styleId="13">
    <w:name w:val="split"/>
    <w:basedOn w:val="3"/>
    <w:uiPriority w:val="0"/>
    <w:rPr>
      <w:color w:val="C50001"/>
      <w:sz w:val="21"/>
      <w:szCs w:val="21"/>
    </w:rPr>
  </w:style>
  <w:style w:type="character" w:customStyle="1" w:styleId="14">
    <w:name w:val="txt12"/>
    <w:basedOn w:val="3"/>
    <w:uiPriority w:val="0"/>
    <w:rPr>
      <w:color w:val="C0C0C0"/>
    </w:rPr>
  </w:style>
  <w:style w:type="character" w:customStyle="1" w:styleId="15">
    <w:name w:val="button"/>
    <w:basedOn w:val="3"/>
    <w:uiPriority w:val="0"/>
  </w:style>
  <w:style w:type="character" w:customStyle="1" w:styleId="16">
    <w:name w:val="img_title6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1180</Words>
  <Characters>1248</Characters>
  <Lines>0</Lines>
  <Paragraphs>0</Paragraphs>
  <TotalTime>16</TotalTime>
  <ScaleCrop>false</ScaleCrop>
  <LinksUpToDate>false</LinksUpToDate>
  <CharactersWithSpaces>1256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2023-05-08T02:01:00Z</dcterms:created>
  <dc:creator>Administrator</dc:creator>
  <cp:lastModifiedBy>安徽玩家</cp:lastModifiedBy>
  <dcterms:modified xsi:type="dcterms:W3CDTF">2023-05-08T02:36:47Z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B7708809622144298FEEE79EAF215F17_12</vt:lpwstr>
  </property>
</Properties>
</file>