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b/>
          <w:sz w:val="44"/>
          <w:szCs w:val="44"/>
        </w:rPr>
      </w:pPr>
      <w:bookmarkStart w:id="0" w:name="Content"/>
    </w:p>
    <w:p>
      <w:pPr>
        <w:jc w:val="center"/>
        <w:rPr>
          <w:rFonts w:ascii="方正小标宋简体" w:eastAsia="方正小标宋简体"/>
          <w:b/>
          <w:sz w:val="44"/>
          <w:szCs w:val="44"/>
        </w:rPr>
      </w:pPr>
      <w:r>
        <w:rPr>
          <w:rFonts w:hint="eastAsia" w:ascii="方正小标宋简体" w:eastAsia="方正小标宋简体"/>
          <w:b/>
          <w:sz w:val="44"/>
          <w:szCs w:val="44"/>
        </w:rPr>
        <w:t>关于印发《2020年全椒县“企业登云”</w:t>
      </w:r>
    </w:p>
    <w:p>
      <w:pPr>
        <w:jc w:val="center"/>
        <w:rPr>
          <w:rFonts w:ascii="方正小标宋简体" w:eastAsia="方正小标宋简体"/>
          <w:b/>
          <w:sz w:val="44"/>
          <w:szCs w:val="44"/>
        </w:rPr>
      </w:pPr>
      <w:r>
        <w:rPr>
          <w:rFonts w:hint="eastAsia" w:ascii="方正小标宋简体" w:eastAsia="方正小标宋简体"/>
          <w:b/>
          <w:sz w:val="44"/>
          <w:szCs w:val="44"/>
        </w:rPr>
        <w:t>行动实施方案》的通知</w:t>
      </w:r>
    </w:p>
    <w:p>
      <w:pPr>
        <w:rPr>
          <w:rFonts w:ascii="仿宋_GB2312" w:eastAsia="仿宋_GB2312"/>
          <w:b/>
          <w:sz w:val="32"/>
        </w:rPr>
      </w:pPr>
    </w:p>
    <w:p>
      <w:pPr>
        <w:rPr>
          <w:rFonts w:ascii="仿宋_GB2312" w:eastAsia="仿宋_GB2312"/>
          <w:sz w:val="32"/>
        </w:rPr>
      </w:pPr>
      <w:r>
        <w:rPr>
          <w:rFonts w:hint="eastAsia" w:ascii="仿宋_GB2312" w:eastAsia="仿宋_GB2312"/>
          <w:sz w:val="32"/>
        </w:rPr>
        <w:t>县各通讯公司、规模以上企业：</w:t>
      </w:r>
    </w:p>
    <w:p>
      <w:pPr>
        <w:ind w:firstLine="622" w:firstLineChars="200"/>
        <w:rPr>
          <w:rFonts w:ascii="仿宋_GB2312" w:eastAsia="仿宋_GB2312"/>
          <w:sz w:val="32"/>
        </w:rPr>
      </w:pPr>
      <w:r>
        <w:rPr>
          <w:rFonts w:hint="eastAsia" w:ascii="仿宋_GB2312" w:eastAsia="仿宋_GB2312"/>
          <w:sz w:val="32"/>
        </w:rPr>
        <w:t>经研究，现将《2020年全椒县“企业登云”行动实施方案》印发给你们，请根据企业具体情况，认真研究，按照本实施方案完成企业登云工作。</w:t>
      </w:r>
    </w:p>
    <w:p>
      <w:pPr>
        <w:rPr>
          <w:rFonts w:ascii="仿宋_GB2312" w:eastAsia="仿宋_GB2312"/>
          <w:sz w:val="32"/>
        </w:rPr>
      </w:pPr>
    </w:p>
    <w:p>
      <w:pPr>
        <w:rPr>
          <w:rFonts w:ascii="仿宋_GB2312" w:eastAsia="仿宋_GB2312"/>
          <w:sz w:val="32"/>
        </w:rPr>
      </w:pPr>
    </w:p>
    <w:p>
      <w:pPr>
        <w:jc w:val="right"/>
        <w:rPr>
          <w:rFonts w:ascii="仿宋_GB2312" w:eastAsia="仿宋_GB2312"/>
          <w:sz w:val="32"/>
        </w:rPr>
      </w:pPr>
      <w:r>
        <w:rPr>
          <w:rFonts w:hint="eastAsia" w:ascii="仿宋_GB2312" w:eastAsia="仿宋_GB2312"/>
          <w:sz w:val="32"/>
        </w:rPr>
        <w:t>全椒县经济和信息化局</w:t>
      </w:r>
    </w:p>
    <w:p>
      <w:pPr>
        <w:jc w:val="right"/>
        <w:rPr>
          <w:rFonts w:ascii="仿宋_GB2312" w:eastAsia="仿宋_GB2312"/>
          <w:sz w:val="32"/>
        </w:rPr>
      </w:pPr>
      <w:r>
        <w:rPr>
          <w:rFonts w:hint="eastAsia" w:ascii="仿宋_GB2312" w:eastAsia="仿宋_GB2312"/>
          <w:sz w:val="32"/>
        </w:rPr>
        <w:t>2020年7月 28日</w:t>
      </w:r>
    </w:p>
    <w:p>
      <w:pPr>
        <w:widowControl/>
        <w:rPr>
          <w:rFonts w:ascii="Times New Roman" w:hAnsi="Times New Roman" w:eastAsia="方正小标宋简体"/>
          <w:color w:val="000000"/>
          <w:sz w:val="44"/>
          <w:szCs w:val="44"/>
        </w:rPr>
      </w:pPr>
      <w:r>
        <w:rPr>
          <w:rFonts w:ascii="Times New Roman" w:eastAsia="方正小标宋简体"/>
          <w:bCs/>
          <w:color w:val="000000"/>
          <w:sz w:val="44"/>
          <w:szCs w:val="44"/>
        </w:rPr>
        <w:br w:type="page"/>
      </w:r>
    </w:p>
    <w:p>
      <w:pPr>
        <w:spacing w:line="510" w:lineRule="exact"/>
        <w:ind w:firstLine="645"/>
        <w:jc w:val="center"/>
        <w:rPr>
          <w:rFonts w:ascii="仿宋" w:hAnsi="仿宋" w:eastAsia="仿宋"/>
          <w:b/>
          <w:color w:val="000000"/>
          <w:sz w:val="44"/>
          <w:szCs w:val="44"/>
        </w:rPr>
      </w:pPr>
      <w:r>
        <w:rPr>
          <w:rFonts w:hint="eastAsia" w:ascii="仿宋" w:hAnsi="仿宋" w:eastAsia="仿宋"/>
          <w:b/>
          <w:color w:val="000000"/>
          <w:sz w:val="44"/>
          <w:szCs w:val="44"/>
        </w:rPr>
        <w:t>2020年全椒县“企业登云”行动实施方案</w:t>
      </w:r>
    </w:p>
    <w:p>
      <w:pPr>
        <w:spacing w:line="510" w:lineRule="exact"/>
        <w:ind w:firstLine="645"/>
        <w:rPr>
          <w:rFonts w:ascii="仿宋" w:hAnsi="仿宋" w:eastAsia="仿宋"/>
          <w:color w:val="000000"/>
          <w:sz w:val="32"/>
          <w:szCs w:val="32"/>
        </w:rPr>
      </w:pPr>
    </w:p>
    <w:p>
      <w:pPr>
        <w:spacing w:line="510" w:lineRule="exact"/>
        <w:ind w:firstLine="645"/>
        <w:rPr>
          <w:rFonts w:ascii="仿宋" w:hAnsi="仿宋" w:eastAsia="仿宋"/>
          <w:color w:val="000000"/>
          <w:sz w:val="32"/>
          <w:szCs w:val="32"/>
        </w:rPr>
      </w:pPr>
      <w:r>
        <w:rPr>
          <w:rFonts w:hint="eastAsia" w:ascii="仿宋" w:hAnsi="仿宋" w:eastAsia="仿宋"/>
          <w:color w:val="000000"/>
          <w:sz w:val="32"/>
          <w:szCs w:val="32"/>
        </w:rPr>
        <w:t>为进一步贯彻落实省经信厅《皖企登云行动计划(2018-2020年)》（皖经信推〔2018〕142号）、市经信局《关于进一步推进“皖企登云”工作的通知》要求，加速企业向数字化、网络化、智能化转型，推动企业与云资源深度对接，带动企业普遍“登云”，实现云计算等新一代信息技术在企业的广泛和深度应用，逐步实现企业业务系统全面向“云”端迁移，降本增效，催生数字经济发展新动能，促进我县经济转型升级，特制定本实施方案。</w:t>
      </w:r>
    </w:p>
    <w:p>
      <w:pPr>
        <w:ind w:firstLine="622" w:firstLineChars="200"/>
        <w:rPr>
          <w:rFonts w:ascii="仿宋" w:hAnsi="仿宋" w:eastAsia="仿宋"/>
          <w:b/>
          <w:color w:val="000000"/>
          <w:sz w:val="32"/>
          <w:szCs w:val="32"/>
        </w:rPr>
      </w:pPr>
      <w:r>
        <w:rPr>
          <w:rFonts w:hint="eastAsia" w:ascii="仿宋" w:hAnsi="仿宋" w:eastAsia="仿宋"/>
          <w:b/>
          <w:color w:val="000000"/>
          <w:sz w:val="32"/>
          <w:szCs w:val="32"/>
        </w:rPr>
        <w:t>一、总体目标</w:t>
      </w:r>
    </w:p>
    <w:p>
      <w:pPr>
        <w:widowControl/>
        <w:ind w:firstLine="622" w:firstLineChars="200"/>
        <w:rPr>
          <w:rFonts w:ascii="仿宋" w:hAnsi="仿宋" w:eastAsia="仿宋"/>
          <w:kern w:val="0"/>
          <w:sz w:val="32"/>
          <w:szCs w:val="32"/>
        </w:rPr>
      </w:pPr>
      <w:r>
        <w:rPr>
          <w:rFonts w:hint="eastAsia" w:ascii="仿宋" w:hAnsi="仿宋" w:eastAsia="仿宋"/>
          <w:color w:val="000000"/>
          <w:sz w:val="32"/>
          <w:szCs w:val="32"/>
        </w:rPr>
        <w:t>2020年度新增60家企业登云的目标任务（登云产品及目标任务分解见附件）</w:t>
      </w:r>
      <w:r>
        <w:rPr>
          <w:rFonts w:ascii="仿宋" w:hAnsi="仿宋" w:eastAsia="仿宋"/>
          <w:color w:val="000000"/>
          <w:sz w:val="32"/>
          <w:szCs w:val="32"/>
        </w:rPr>
        <w:t>，企业“登云”意识和积极性普遍增强，</w:t>
      </w:r>
      <w:r>
        <w:rPr>
          <w:rFonts w:hint="eastAsia" w:ascii="仿宋" w:hAnsi="仿宋" w:eastAsia="仿宋"/>
          <w:kern w:val="0"/>
          <w:sz w:val="32"/>
          <w:szCs w:val="32"/>
        </w:rPr>
        <w:t>有需求的规模以上企业</w:t>
      </w:r>
      <w:r>
        <w:rPr>
          <w:rFonts w:hint="eastAsia" w:ascii="仿宋" w:hAnsi="仿宋" w:eastAsia="仿宋"/>
          <w:color w:val="000000"/>
          <w:sz w:val="32"/>
          <w:szCs w:val="32"/>
        </w:rPr>
        <w:t>全面实现</w:t>
      </w:r>
      <w:r>
        <w:rPr>
          <w:rFonts w:hint="eastAsia" w:ascii="仿宋" w:hAnsi="仿宋" w:eastAsia="仿宋"/>
          <w:kern w:val="0"/>
          <w:sz w:val="32"/>
          <w:szCs w:val="32"/>
        </w:rPr>
        <w:t>“企业登云” 。</w:t>
      </w:r>
    </w:p>
    <w:p>
      <w:pPr>
        <w:ind w:firstLine="622" w:firstLineChars="200"/>
        <w:rPr>
          <w:rFonts w:ascii="仿宋" w:hAnsi="仿宋" w:eastAsia="仿宋"/>
          <w:b/>
          <w:color w:val="000000"/>
          <w:sz w:val="32"/>
          <w:szCs w:val="32"/>
        </w:rPr>
      </w:pPr>
      <w:r>
        <w:rPr>
          <w:rFonts w:hint="eastAsia" w:ascii="仿宋" w:hAnsi="仿宋" w:eastAsia="仿宋"/>
          <w:b/>
          <w:color w:val="000000"/>
          <w:sz w:val="32"/>
          <w:szCs w:val="32"/>
        </w:rPr>
        <w:t>二、推进原则和实施步骤</w:t>
      </w:r>
    </w:p>
    <w:p>
      <w:pPr>
        <w:widowControl/>
        <w:ind w:firstLine="622" w:firstLineChars="200"/>
        <w:rPr>
          <w:rFonts w:ascii="仿宋" w:hAnsi="仿宋" w:eastAsia="仿宋"/>
          <w:b/>
          <w:color w:val="000000"/>
          <w:sz w:val="32"/>
          <w:szCs w:val="32"/>
        </w:rPr>
      </w:pPr>
      <w:r>
        <w:rPr>
          <w:rFonts w:hint="eastAsia" w:ascii="仿宋" w:hAnsi="仿宋" w:eastAsia="仿宋"/>
          <w:b/>
          <w:color w:val="000000"/>
          <w:sz w:val="32"/>
          <w:szCs w:val="32"/>
        </w:rPr>
        <w:t>（一）推进原则</w:t>
      </w:r>
    </w:p>
    <w:p>
      <w:pPr>
        <w:widowControl/>
        <w:ind w:firstLine="622" w:firstLineChars="200"/>
        <w:rPr>
          <w:rFonts w:ascii="仿宋" w:hAnsi="仿宋" w:eastAsia="仿宋"/>
          <w:color w:val="000000"/>
          <w:sz w:val="32"/>
          <w:szCs w:val="32"/>
        </w:rPr>
      </w:pPr>
      <w:r>
        <w:rPr>
          <w:rFonts w:hint="eastAsia" w:ascii="仿宋" w:hAnsi="仿宋" w:eastAsia="仿宋"/>
          <w:b/>
          <w:color w:val="000000"/>
          <w:sz w:val="32"/>
          <w:szCs w:val="32"/>
        </w:rPr>
        <w:t>1.政府引导、企业主体。</w:t>
      </w:r>
      <w:r>
        <w:rPr>
          <w:rFonts w:ascii="仿宋" w:hAnsi="仿宋" w:eastAsia="仿宋"/>
          <w:kern w:val="0"/>
          <w:sz w:val="32"/>
          <w:szCs w:val="32"/>
        </w:rPr>
        <w:t>发挥政府的引导作用和企业的主体作用，发挥云平台服务商的主导牵引作用和云应用服务商的服务支撑作用，推</w:t>
      </w:r>
      <w:r>
        <w:rPr>
          <w:rFonts w:hint="eastAsia" w:ascii="仿宋" w:hAnsi="仿宋" w:eastAsia="仿宋"/>
          <w:kern w:val="0"/>
          <w:sz w:val="32"/>
          <w:szCs w:val="32"/>
        </w:rPr>
        <w:t>动</w:t>
      </w:r>
      <w:r>
        <w:rPr>
          <w:rFonts w:ascii="仿宋" w:hAnsi="仿宋" w:eastAsia="仿宋"/>
          <w:kern w:val="0"/>
          <w:sz w:val="32"/>
          <w:szCs w:val="32"/>
        </w:rPr>
        <w:t>行动</w:t>
      </w:r>
      <w:r>
        <w:rPr>
          <w:rFonts w:hint="eastAsia" w:ascii="仿宋" w:hAnsi="仿宋" w:eastAsia="仿宋"/>
          <w:kern w:val="0"/>
          <w:sz w:val="32"/>
          <w:szCs w:val="32"/>
        </w:rPr>
        <w:t>方案</w:t>
      </w:r>
      <w:r>
        <w:rPr>
          <w:rFonts w:ascii="仿宋" w:hAnsi="仿宋" w:eastAsia="仿宋"/>
          <w:kern w:val="0"/>
          <w:sz w:val="32"/>
          <w:szCs w:val="32"/>
        </w:rPr>
        <w:t>的实施。</w:t>
      </w:r>
      <w:r>
        <w:rPr>
          <w:rFonts w:hint="eastAsia" w:ascii="仿宋" w:hAnsi="仿宋" w:eastAsia="仿宋"/>
          <w:kern w:val="0"/>
          <w:sz w:val="32"/>
          <w:szCs w:val="32"/>
        </w:rPr>
        <w:t>县经信局会同县基础电信运营商根据企业登云需求情况向企业推荐云服务商，</w:t>
      </w:r>
      <w:r>
        <w:rPr>
          <w:rFonts w:hint="eastAsia" w:ascii="仿宋" w:hAnsi="仿宋" w:eastAsia="仿宋"/>
          <w:color w:val="000000"/>
          <w:sz w:val="32"/>
          <w:szCs w:val="32"/>
        </w:rPr>
        <w:t>云平台服务商引导帮助企业做好企业上云工作。</w:t>
      </w:r>
    </w:p>
    <w:p>
      <w:pPr>
        <w:widowControl/>
        <w:ind w:firstLine="622" w:firstLineChars="200"/>
        <w:rPr>
          <w:rFonts w:ascii="仿宋" w:hAnsi="仿宋" w:eastAsia="仿宋"/>
          <w:color w:val="000000"/>
          <w:sz w:val="32"/>
          <w:szCs w:val="32"/>
        </w:rPr>
      </w:pPr>
      <w:r>
        <w:rPr>
          <w:rFonts w:hint="eastAsia" w:ascii="仿宋" w:hAnsi="仿宋" w:eastAsia="仿宋"/>
          <w:b/>
          <w:color w:val="000000"/>
          <w:sz w:val="32"/>
          <w:szCs w:val="32"/>
        </w:rPr>
        <w:t xml:space="preserve">2.推进应用、促进转型。 </w:t>
      </w:r>
      <w:r>
        <w:rPr>
          <w:rFonts w:hint="eastAsia" w:ascii="仿宋" w:hAnsi="仿宋" w:eastAsia="仿宋"/>
          <w:color w:val="000000"/>
          <w:sz w:val="32"/>
          <w:szCs w:val="32"/>
        </w:rPr>
        <w:t>推动“企业登云”与具体的信息化应用相结合，</w:t>
      </w:r>
      <w:r>
        <w:rPr>
          <w:rFonts w:hint="eastAsia" w:ascii="仿宋" w:hAnsi="仿宋" w:eastAsia="仿宋"/>
          <w:kern w:val="0"/>
          <w:sz w:val="32"/>
          <w:szCs w:val="32"/>
        </w:rPr>
        <w:t>针对企业在行业、规模、需求等方面的差异，制定差异化的“企业登云”策略（主推云产品：云主机、企业云盘）。</w:t>
      </w:r>
      <w:r>
        <w:rPr>
          <w:rFonts w:hint="eastAsia" w:ascii="仿宋" w:hAnsi="仿宋" w:eastAsia="仿宋"/>
          <w:color w:val="000000"/>
          <w:sz w:val="32"/>
          <w:szCs w:val="32"/>
        </w:rPr>
        <w:t>促进企业向“互联网+”转型相结合，通过登云提高企业信息化水平和综合竞争力。</w:t>
      </w:r>
      <w:r>
        <w:rPr>
          <w:rFonts w:hint="eastAsia" w:ascii="微软雅黑" w:hAnsi="微软雅黑" w:eastAsia="仿宋"/>
          <w:color w:val="000000"/>
          <w:sz w:val="32"/>
          <w:szCs w:val="32"/>
        </w:rPr>
        <w:t> </w:t>
      </w:r>
    </w:p>
    <w:p>
      <w:pPr>
        <w:widowControl/>
        <w:ind w:firstLine="622" w:firstLineChars="200"/>
        <w:rPr>
          <w:rFonts w:ascii="仿宋" w:hAnsi="仿宋" w:eastAsia="仿宋"/>
          <w:b/>
          <w:color w:val="000000"/>
          <w:sz w:val="32"/>
          <w:szCs w:val="32"/>
        </w:rPr>
      </w:pPr>
      <w:r>
        <w:rPr>
          <w:rFonts w:hint="eastAsia" w:ascii="仿宋" w:hAnsi="仿宋" w:eastAsia="仿宋"/>
          <w:b/>
          <w:color w:val="000000"/>
          <w:sz w:val="32"/>
          <w:szCs w:val="32"/>
        </w:rPr>
        <w:t>（二）实施步骤</w:t>
      </w:r>
    </w:p>
    <w:p>
      <w:pPr>
        <w:widowControl/>
        <w:ind w:firstLine="622" w:firstLineChars="200"/>
        <w:rPr>
          <w:rFonts w:ascii="仿宋" w:hAnsi="仿宋" w:eastAsia="仿宋"/>
          <w:sz w:val="32"/>
          <w:szCs w:val="32"/>
        </w:rPr>
      </w:pPr>
      <w:r>
        <w:rPr>
          <w:rFonts w:hint="eastAsia" w:ascii="仿宋" w:hAnsi="仿宋" w:eastAsia="仿宋"/>
          <w:b/>
          <w:color w:val="000000"/>
          <w:sz w:val="32"/>
          <w:szCs w:val="32"/>
        </w:rPr>
        <w:t>1.宣传发动阶段（2020年8月-2020年9月上旬）：</w:t>
      </w:r>
      <w:r>
        <w:rPr>
          <w:rFonts w:hint="eastAsia" w:ascii="仿宋" w:hAnsi="仿宋" w:eastAsia="仿宋"/>
          <w:color w:val="000000"/>
          <w:sz w:val="32"/>
          <w:szCs w:val="32"/>
        </w:rPr>
        <w:t>摸排我县“企业登云”情况，会同基础电信运营商制定“企业登云”推进策略和政策措施，联合</w:t>
      </w:r>
      <w:r>
        <w:rPr>
          <w:rFonts w:ascii="仿宋" w:hAnsi="仿宋" w:eastAsia="仿宋"/>
          <w:kern w:val="0"/>
          <w:sz w:val="32"/>
          <w:szCs w:val="32"/>
        </w:rPr>
        <w:t>云平台服务商</w:t>
      </w:r>
      <w:r>
        <w:rPr>
          <w:rFonts w:hint="eastAsia" w:ascii="仿宋" w:hAnsi="仿宋" w:eastAsia="仿宋"/>
          <w:kern w:val="0"/>
          <w:sz w:val="32"/>
          <w:szCs w:val="32"/>
        </w:rPr>
        <w:t>、邀请资深专家</w:t>
      </w:r>
      <w:r>
        <w:rPr>
          <w:rFonts w:ascii="仿宋" w:hAnsi="仿宋" w:eastAsia="仿宋"/>
          <w:kern w:val="0"/>
          <w:sz w:val="32"/>
          <w:szCs w:val="32"/>
        </w:rPr>
        <w:t>，</w:t>
      </w:r>
      <w:r>
        <w:rPr>
          <w:rFonts w:hint="eastAsia" w:ascii="仿宋" w:hAnsi="仿宋" w:eastAsia="仿宋"/>
          <w:kern w:val="0"/>
          <w:sz w:val="32"/>
          <w:szCs w:val="32"/>
        </w:rPr>
        <w:t>对企业</w:t>
      </w:r>
      <w:r>
        <w:rPr>
          <w:rFonts w:ascii="仿宋" w:hAnsi="仿宋" w:eastAsia="仿宋"/>
          <w:kern w:val="0"/>
          <w:sz w:val="32"/>
          <w:szCs w:val="32"/>
        </w:rPr>
        <w:t>开展</w:t>
      </w:r>
      <w:r>
        <w:rPr>
          <w:rFonts w:hint="eastAsia" w:ascii="仿宋" w:hAnsi="仿宋" w:eastAsia="仿宋"/>
          <w:kern w:val="0"/>
          <w:sz w:val="32"/>
          <w:szCs w:val="32"/>
        </w:rPr>
        <w:t>信息化</w:t>
      </w:r>
      <w:r>
        <w:rPr>
          <w:rFonts w:ascii="仿宋" w:hAnsi="仿宋" w:eastAsia="仿宋"/>
          <w:kern w:val="0"/>
          <w:sz w:val="32"/>
          <w:szCs w:val="32"/>
        </w:rPr>
        <w:t>相关业务培训</w:t>
      </w:r>
      <w:r>
        <w:rPr>
          <w:rFonts w:hint="eastAsia" w:ascii="仿宋" w:hAnsi="仿宋" w:eastAsia="仿宋"/>
          <w:kern w:val="0"/>
          <w:sz w:val="32"/>
          <w:szCs w:val="32"/>
        </w:rPr>
        <w:t>暨召开5G网络建设推进大会</w:t>
      </w:r>
      <w:r>
        <w:rPr>
          <w:rFonts w:ascii="仿宋" w:hAnsi="仿宋" w:eastAsia="仿宋"/>
          <w:kern w:val="0"/>
          <w:sz w:val="32"/>
          <w:szCs w:val="32"/>
        </w:rPr>
        <w:t>。</w:t>
      </w:r>
    </w:p>
    <w:p>
      <w:pPr>
        <w:widowControl/>
        <w:ind w:firstLine="622" w:firstLineChars="200"/>
        <w:rPr>
          <w:rFonts w:ascii="仿宋" w:hAnsi="仿宋" w:eastAsia="仿宋"/>
          <w:color w:val="000000"/>
          <w:sz w:val="32"/>
          <w:szCs w:val="32"/>
        </w:rPr>
      </w:pPr>
      <w:r>
        <w:rPr>
          <w:rFonts w:hint="eastAsia" w:ascii="仿宋" w:hAnsi="仿宋" w:eastAsia="仿宋"/>
          <w:b/>
          <w:color w:val="000000"/>
          <w:sz w:val="32"/>
          <w:szCs w:val="32"/>
        </w:rPr>
        <w:t>2.初步实施阶段(2020年9月中旬-2020年11月中旬)：</w:t>
      </w:r>
      <w:r>
        <w:rPr>
          <w:rFonts w:hint="eastAsia" w:ascii="仿宋" w:hAnsi="仿宋" w:eastAsia="仿宋"/>
          <w:color w:val="000000"/>
          <w:sz w:val="32"/>
          <w:szCs w:val="32"/>
        </w:rPr>
        <w:t>与基础电信运营商协同配合，重点帮扶尚未使用云服务的企业</w:t>
      </w:r>
      <w:r>
        <w:rPr>
          <w:rFonts w:hint="eastAsia" w:ascii="仿宋" w:hAnsi="仿宋" w:eastAsia="仿宋"/>
          <w:kern w:val="0"/>
          <w:sz w:val="32"/>
          <w:szCs w:val="32"/>
        </w:rPr>
        <w:t>,</w:t>
      </w:r>
      <w:r>
        <w:rPr>
          <w:rFonts w:hint="eastAsia" w:ascii="仿宋" w:hAnsi="仿宋" w:eastAsia="仿宋"/>
          <w:kern w:val="0"/>
          <w:sz w:val="32"/>
        </w:rPr>
        <w:t>主动上门提供基础云服务，</w:t>
      </w:r>
      <w:r>
        <w:rPr>
          <w:rFonts w:hint="eastAsia" w:ascii="仿宋" w:hAnsi="仿宋" w:eastAsia="仿宋"/>
          <w:color w:val="000000"/>
          <w:sz w:val="32"/>
          <w:szCs w:val="32"/>
        </w:rPr>
        <w:t>全面推进“企业登云”工作，确保在2020年12月底前实现60家企业登云。</w:t>
      </w:r>
    </w:p>
    <w:p>
      <w:pPr>
        <w:widowControl/>
        <w:ind w:firstLine="622" w:firstLineChars="200"/>
        <w:rPr>
          <w:rFonts w:ascii="仿宋" w:hAnsi="仿宋" w:eastAsia="仿宋"/>
          <w:kern w:val="0"/>
          <w:sz w:val="32"/>
          <w:szCs w:val="32"/>
        </w:rPr>
      </w:pPr>
      <w:r>
        <w:rPr>
          <w:rFonts w:hint="eastAsia" w:ascii="仿宋" w:hAnsi="仿宋" w:eastAsia="仿宋"/>
          <w:b/>
          <w:color w:val="000000"/>
          <w:sz w:val="32"/>
          <w:szCs w:val="32"/>
        </w:rPr>
        <w:t>3.示范培育和推广阶段(2020年11月下旬-2020年12月)：</w:t>
      </w:r>
      <w:r>
        <w:rPr>
          <w:rFonts w:hint="eastAsia" w:ascii="仿宋" w:hAnsi="仿宋" w:eastAsia="仿宋"/>
          <w:color w:val="000000"/>
          <w:sz w:val="32"/>
          <w:szCs w:val="32"/>
        </w:rPr>
        <w:t>围绕重点行业，筛选一批企业开展示范培育，</w:t>
      </w:r>
      <w:r>
        <w:rPr>
          <w:rFonts w:ascii="仿宋" w:hAnsi="仿宋" w:eastAsia="仿宋"/>
          <w:kern w:val="0"/>
          <w:sz w:val="32"/>
          <w:szCs w:val="32"/>
        </w:rPr>
        <w:t>由云平台服务商开展点对点</w:t>
      </w:r>
      <w:r>
        <w:rPr>
          <w:rFonts w:hint="eastAsia" w:ascii="仿宋" w:hAnsi="仿宋" w:eastAsia="仿宋"/>
          <w:kern w:val="0"/>
          <w:sz w:val="32"/>
          <w:szCs w:val="32"/>
        </w:rPr>
        <w:t>服务</w:t>
      </w:r>
      <w:r>
        <w:rPr>
          <w:rFonts w:ascii="仿宋" w:hAnsi="仿宋" w:eastAsia="仿宋"/>
          <w:kern w:val="0"/>
          <w:sz w:val="32"/>
          <w:szCs w:val="32"/>
        </w:rPr>
        <w:t>，通过“移动化”改造、“互联网化”升级、“智能化”提升等途径逐步实现云计算深度应用</w:t>
      </w:r>
      <w:r>
        <w:rPr>
          <w:rFonts w:hint="eastAsia" w:ascii="仿宋" w:hAnsi="仿宋" w:eastAsia="仿宋"/>
          <w:kern w:val="0"/>
          <w:sz w:val="32"/>
          <w:szCs w:val="32"/>
        </w:rPr>
        <w:t>。并及时总结经验，选择一批登云试点示范企业对其成功经验加以推广。到2020年底，有需求的规模以上企业</w:t>
      </w:r>
      <w:r>
        <w:rPr>
          <w:rFonts w:hint="eastAsia" w:ascii="仿宋" w:hAnsi="仿宋" w:eastAsia="仿宋"/>
          <w:color w:val="000000"/>
          <w:sz w:val="32"/>
          <w:szCs w:val="32"/>
        </w:rPr>
        <w:t>全面实现</w:t>
      </w:r>
      <w:r>
        <w:rPr>
          <w:rFonts w:hint="eastAsia" w:ascii="仿宋" w:hAnsi="仿宋" w:eastAsia="仿宋"/>
          <w:kern w:val="0"/>
          <w:sz w:val="32"/>
          <w:szCs w:val="32"/>
        </w:rPr>
        <w:t>“企业登云” 。</w:t>
      </w:r>
    </w:p>
    <w:p>
      <w:pPr>
        <w:widowControl/>
        <w:ind w:firstLine="622" w:firstLineChars="200"/>
        <w:rPr>
          <w:rFonts w:ascii="仿宋" w:hAnsi="仿宋" w:eastAsia="仿宋"/>
          <w:color w:val="000000"/>
          <w:sz w:val="32"/>
          <w:szCs w:val="32"/>
        </w:rPr>
      </w:pPr>
      <w:r>
        <w:rPr>
          <w:rFonts w:hint="eastAsia" w:ascii="仿宋" w:hAnsi="仿宋" w:eastAsia="仿宋"/>
          <w:color w:val="000000"/>
          <w:sz w:val="32"/>
          <w:szCs w:val="32"/>
        </w:rPr>
        <w:t>三、保障措施</w:t>
      </w:r>
    </w:p>
    <w:p>
      <w:pPr>
        <w:ind w:firstLine="622" w:firstLineChars="200"/>
        <w:rPr>
          <w:rFonts w:ascii="仿宋" w:hAnsi="仿宋" w:eastAsia="仿宋"/>
          <w:color w:val="000000"/>
          <w:sz w:val="32"/>
          <w:szCs w:val="32"/>
        </w:rPr>
      </w:pPr>
      <w:r>
        <w:rPr>
          <w:rFonts w:hint="eastAsia" w:ascii="仿宋" w:hAnsi="仿宋" w:eastAsia="仿宋"/>
          <w:b/>
          <w:color w:val="000000"/>
          <w:sz w:val="32"/>
          <w:szCs w:val="32"/>
        </w:rPr>
        <w:t>（一）加强组织领导。</w:t>
      </w:r>
      <w:r>
        <w:rPr>
          <w:rFonts w:hint="eastAsia" w:ascii="仿宋" w:hAnsi="仿宋" w:eastAsia="仿宋"/>
          <w:kern w:val="0"/>
          <w:sz w:val="32"/>
          <w:szCs w:val="32"/>
        </w:rPr>
        <w:t>加强组织领导和服务保障，会同基础电信运营商或云平台服务商建立相应的推进机制，研究制订行动计划，加大工作力度，落实工作任务，有序推进“企业登云”。</w:t>
      </w:r>
    </w:p>
    <w:p>
      <w:pPr>
        <w:widowControl/>
        <w:ind w:firstLine="622" w:firstLineChars="200"/>
        <w:rPr>
          <w:rFonts w:ascii="仿宋" w:hAnsi="仿宋" w:eastAsia="仿宋"/>
          <w:bCs/>
          <w:kern w:val="0"/>
          <w:sz w:val="32"/>
          <w:szCs w:val="32"/>
        </w:rPr>
      </w:pPr>
      <w:r>
        <w:rPr>
          <w:rFonts w:hint="eastAsia" w:ascii="仿宋" w:hAnsi="仿宋" w:eastAsia="仿宋"/>
          <w:b/>
          <w:bCs/>
          <w:kern w:val="0"/>
          <w:sz w:val="32"/>
          <w:szCs w:val="32"/>
        </w:rPr>
        <w:t>（二）强化工作调度。</w:t>
      </w:r>
      <w:r>
        <w:rPr>
          <w:rFonts w:hint="eastAsia" w:ascii="仿宋" w:hAnsi="仿宋" w:eastAsia="仿宋"/>
          <w:bCs/>
          <w:kern w:val="0"/>
          <w:sz w:val="32"/>
          <w:szCs w:val="32"/>
        </w:rPr>
        <w:t>制定</w:t>
      </w:r>
      <w:r>
        <w:rPr>
          <w:rFonts w:ascii="仿宋" w:hAnsi="仿宋" w:eastAsia="仿宋"/>
          <w:kern w:val="0"/>
          <w:sz w:val="32"/>
          <w:szCs w:val="32"/>
        </w:rPr>
        <w:t>相关激励措施</w:t>
      </w:r>
      <w:r>
        <w:rPr>
          <w:rFonts w:hint="eastAsia" w:ascii="仿宋" w:hAnsi="仿宋" w:eastAsia="仿宋"/>
          <w:kern w:val="0"/>
          <w:sz w:val="32"/>
          <w:szCs w:val="32"/>
        </w:rPr>
        <w:t>，</w:t>
      </w:r>
      <w:r>
        <w:rPr>
          <w:rFonts w:ascii="仿宋" w:hAnsi="仿宋" w:eastAsia="仿宋"/>
          <w:kern w:val="0"/>
          <w:sz w:val="32"/>
          <w:szCs w:val="32"/>
        </w:rPr>
        <w:t>将</w:t>
      </w:r>
      <w:r>
        <w:rPr>
          <w:rFonts w:hint="eastAsia" w:ascii="仿宋" w:hAnsi="仿宋" w:eastAsia="仿宋"/>
          <w:kern w:val="0"/>
          <w:sz w:val="32"/>
          <w:szCs w:val="32"/>
        </w:rPr>
        <w:t>“</w:t>
      </w:r>
      <w:r>
        <w:rPr>
          <w:rFonts w:ascii="仿宋" w:hAnsi="仿宋" w:eastAsia="仿宋"/>
          <w:kern w:val="0"/>
          <w:sz w:val="32"/>
          <w:szCs w:val="32"/>
        </w:rPr>
        <w:t>企业登云</w:t>
      </w:r>
      <w:r>
        <w:rPr>
          <w:rFonts w:hint="eastAsia" w:ascii="仿宋" w:hAnsi="仿宋" w:eastAsia="仿宋"/>
          <w:kern w:val="0"/>
          <w:sz w:val="32"/>
          <w:szCs w:val="32"/>
        </w:rPr>
        <w:t>”情况</w:t>
      </w:r>
      <w:r>
        <w:rPr>
          <w:rFonts w:ascii="仿宋" w:hAnsi="仿宋" w:eastAsia="仿宋"/>
          <w:kern w:val="0"/>
          <w:sz w:val="32"/>
          <w:szCs w:val="32"/>
        </w:rPr>
        <w:t>与享受相关政策相结合。</w:t>
      </w:r>
      <w:r>
        <w:rPr>
          <w:rFonts w:hint="eastAsia" w:ascii="仿宋" w:hAnsi="仿宋" w:eastAsia="仿宋"/>
          <w:kern w:val="0"/>
          <w:sz w:val="32"/>
          <w:szCs w:val="32"/>
        </w:rPr>
        <w:t>对企业登云过程中遇到的重要问题及时予以协调解决。</w:t>
      </w:r>
    </w:p>
    <w:p>
      <w:pPr>
        <w:ind w:firstLine="622" w:firstLineChars="200"/>
        <w:rPr>
          <w:rFonts w:ascii="仿宋" w:hAnsi="仿宋" w:eastAsia="仿宋"/>
          <w:color w:val="000000"/>
          <w:sz w:val="32"/>
          <w:szCs w:val="32"/>
        </w:rPr>
      </w:pPr>
      <w:r>
        <w:rPr>
          <w:rFonts w:hint="eastAsia" w:ascii="仿宋" w:hAnsi="仿宋" w:eastAsia="仿宋"/>
          <w:b/>
          <w:color w:val="000000"/>
          <w:sz w:val="32"/>
          <w:szCs w:val="32"/>
        </w:rPr>
        <w:t>（三）做好宣传引导。</w:t>
      </w:r>
      <w:r>
        <w:rPr>
          <w:rFonts w:hint="eastAsia" w:ascii="仿宋" w:hAnsi="仿宋" w:eastAsia="仿宋"/>
          <w:color w:val="000000"/>
          <w:sz w:val="32"/>
          <w:szCs w:val="32"/>
        </w:rPr>
        <w:t>利用各类媒体，宣传建设活动的内容、意义及成功案例，提升企业参与热情。对于成熟的“云产品”专区，组织企业参观体验。</w:t>
      </w:r>
    </w:p>
    <w:p>
      <w:pPr>
        <w:ind w:firstLine="622" w:firstLineChars="200"/>
        <w:rPr>
          <w:rFonts w:ascii="仿宋" w:hAnsi="仿宋" w:eastAsia="仿宋"/>
          <w:color w:val="000000"/>
          <w:sz w:val="32"/>
          <w:szCs w:val="32"/>
        </w:rPr>
      </w:pPr>
      <w:r>
        <w:rPr>
          <w:rFonts w:hint="eastAsia" w:ascii="仿宋" w:hAnsi="仿宋" w:eastAsia="仿宋"/>
          <w:b/>
          <w:color w:val="000000"/>
          <w:sz w:val="32"/>
          <w:szCs w:val="32"/>
        </w:rPr>
        <w:t>（四）加强安全保障。</w:t>
      </w:r>
      <w:r>
        <w:rPr>
          <w:rFonts w:ascii="仿宋" w:hAnsi="仿宋" w:eastAsia="仿宋"/>
          <w:color w:val="000000"/>
          <w:sz w:val="32"/>
          <w:szCs w:val="32"/>
        </w:rPr>
        <w:t>按照《网络安全法》、《工业控制系统信息安全防护指南》及网络信息安全相关国家标准要求，督促云平台加强安全专业化服务队伍建设，加强云平台安全防护和数据安全保护，保障企业“登云”信息安全。对发生信息安全事故、或者未通过安全评测的云平台及产品，取消其</w:t>
      </w:r>
      <w:r>
        <w:rPr>
          <w:rFonts w:hint="eastAsia" w:ascii="仿宋" w:hAnsi="仿宋" w:eastAsia="仿宋"/>
          <w:color w:val="000000"/>
          <w:sz w:val="32"/>
          <w:szCs w:val="32"/>
        </w:rPr>
        <w:t>在本地运行的资质。</w:t>
      </w:r>
      <w:r>
        <w:rPr>
          <w:rFonts w:ascii="仿宋" w:hAnsi="仿宋" w:eastAsia="仿宋"/>
          <w:color w:val="000000"/>
          <w:sz w:val="32"/>
          <w:szCs w:val="32"/>
        </w:rPr>
        <w:t>支持相关云服务机构研发安全软硬件技术产品，并宣传推广应用。</w:t>
      </w:r>
      <w:bookmarkEnd w:id="0"/>
    </w:p>
    <w:p>
      <w:pPr>
        <w:spacing w:line="600" w:lineRule="exact"/>
        <w:ind w:firstLine="622" w:firstLineChars="200"/>
        <w:jc w:val="left"/>
        <w:rPr>
          <w:rFonts w:hint="eastAsia" w:ascii="仿宋" w:hAnsi="仿宋" w:eastAsia="仿宋"/>
          <w:b/>
          <w:sz w:val="32"/>
          <w:szCs w:val="32"/>
        </w:rPr>
      </w:pPr>
      <w:r>
        <w:rPr>
          <w:rFonts w:hint="eastAsia" w:ascii="仿宋" w:hAnsi="仿宋" w:eastAsia="仿宋"/>
          <w:b/>
          <w:sz w:val="32"/>
          <w:szCs w:val="32"/>
        </w:rPr>
        <w:t>附件：</w:t>
      </w:r>
    </w:p>
    <w:p>
      <w:pPr>
        <w:spacing w:line="600" w:lineRule="exact"/>
        <w:ind w:firstLine="1089" w:firstLineChars="350"/>
        <w:jc w:val="left"/>
        <w:rPr>
          <w:rFonts w:hint="eastAsia" w:ascii="仿宋" w:hAnsi="仿宋" w:eastAsia="仿宋"/>
          <w:b/>
          <w:sz w:val="32"/>
          <w:szCs w:val="32"/>
        </w:rPr>
      </w:pPr>
      <w:r>
        <w:rPr>
          <w:rFonts w:hint="eastAsia" w:ascii="仿宋" w:hAnsi="仿宋" w:eastAsia="仿宋"/>
          <w:b/>
          <w:sz w:val="32"/>
          <w:szCs w:val="32"/>
        </w:rPr>
        <w:t>1、“登云”服务商参考</w:t>
      </w:r>
    </w:p>
    <w:p>
      <w:pPr>
        <w:spacing w:line="600" w:lineRule="exact"/>
        <w:ind w:firstLine="1089" w:firstLineChars="350"/>
        <w:jc w:val="left"/>
        <w:rPr>
          <w:rFonts w:hint="eastAsia" w:ascii="仿宋" w:hAnsi="仿宋" w:eastAsia="仿宋"/>
          <w:b/>
          <w:sz w:val="32"/>
          <w:szCs w:val="32"/>
        </w:rPr>
      </w:pPr>
      <w:r>
        <w:rPr>
          <w:rFonts w:hint="eastAsia" w:ascii="仿宋" w:hAnsi="仿宋" w:eastAsia="仿宋"/>
          <w:b/>
          <w:sz w:val="32"/>
          <w:szCs w:val="32"/>
        </w:rPr>
        <w:t>2、“登云”内容参考</w:t>
      </w:r>
    </w:p>
    <w:p>
      <w:pPr>
        <w:spacing w:line="600" w:lineRule="exact"/>
        <w:jc w:val="left"/>
        <w:rPr>
          <w:rFonts w:hint="eastAsia" w:ascii="仿宋" w:hAnsi="仿宋" w:eastAsia="仿宋"/>
          <w:b/>
          <w:sz w:val="32"/>
          <w:szCs w:val="32"/>
        </w:rPr>
      </w:pPr>
    </w:p>
    <w:p>
      <w:pPr>
        <w:spacing w:line="600" w:lineRule="exact"/>
        <w:jc w:val="left"/>
        <w:rPr>
          <w:rFonts w:hint="eastAsia" w:ascii="仿宋" w:hAnsi="仿宋" w:eastAsia="仿宋"/>
          <w:b/>
          <w:sz w:val="32"/>
          <w:szCs w:val="32"/>
        </w:rPr>
      </w:pPr>
    </w:p>
    <w:p>
      <w:pPr>
        <w:spacing w:line="600" w:lineRule="exact"/>
        <w:jc w:val="left"/>
        <w:rPr>
          <w:rFonts w:hint="eastAsia" w:ascii="仿宋" w:hAnsi="仿宋" w:eastAsia="仿宋"/>
          <w:b/>
          <w:sz w:val="32"/>
          <w:szCs w:val="32"/>
        </w:rPr>
      </w:pPr>
    </w:p>
    <w:p>
      <w:pPr>
        <w:spacing w:line="600" w:lineRule="exact"/>
        <w:jc w:val="left"/>
        <w:rPr>
          <w:rFonts w:hint="eastAsia" w:ascii="仿宋" w:hAnsi="仿宋" w:eastAsia="仿宋"/>
          <w:b/>
          <w:sz w:val="32"/>
          <w:szCs w:val="32"/>
        </w:rPr>
      </w:pPr>
    </w:p>
    <w:p>
      <w:pPr>
        <w:spacing w:line="600" w:lineRule="exact"/>
        <w:jc w:val="left"/>
        <w:rPr>
          <w:rFonts w:hint="eastAsia" w:ascii="仿宋" w:hAnsi="仿宋" w:eastAsia="仿宋"/>
          <w:b/>
          <w:sz w:val="32"/>
          <w:szCs w:val="32"/>
        </w:rPr>
      </w:pPr>
    </w:p>
    <w:p>
      <w:pPr>
        <w:spacing w:line="600" w:lineRule="exact"/>
        <w:jc w:val="left"/>
        <w:rPr>
          <w:rFonts w:hint="eastAsia" w:ascii="仿宋" w:hAnsi="仿宋" w:eastAsia="仿宋"/>
          <w:b/>
          <w:sz w:val="32"/>
          <w:szCs w:val="32"/>
        </w:rPr>
      </w:pPr>
    </w:p>
    <w:p>
      <w:pPr>
        <w:spacing w:line="600" w:lineRule="exact"/>
        <w:jc w:val="left"/>
        <w:rPr>
          <w:rFonts w:hint="eastAsia" w:ascii="仿宋" w:hAnsi="仿宋" w:eastAsia="仿宋"/>
          <w:b/>
          <w:sz w:val="32"/>
          <w:szCs w:val="32"/>
        </w:rPr>
      </w:pPr>
      <w:r>
        <w:rPr>
          <w:rFonts w:hint="eastAsia" w:ascii="仿宋" w:hAnsi="仿宋" w:eastAsia="仿宋"/>
          <w:b/>
          <w:sz w:val="32"/>
          <w:szCs w:val="32"/>
        </w:rPr>
        <w:t>附件1</w:t>
      </w:r>
    </w:p>
    <w:p>
      <w:pPr>
        <w:spacing w:line="600" w:lineRule="exact"/>
        <w:jc w:val="left"/>
        <w:rPr>
          <w:rFonts w:hint="eastAsia" w:ascii="仿宋" w:hAnsi="仿宋" w:eastAsia="仿宋"/>
          <w:b/>
          <w:sz w:val="32"/>
          <w:szCs w:val="32"/>
        </w:rPr>
      </w:pPr>
      <w:bookmarkStart w:id="1" w:name="_GoBack"/>
      <w:bookmarkEnd w:id="1"/>
    </w:p>
    <w:p>
      <w:pPr>
        <w:jc w:val="center"/>
        <w:rPr>
          <w:rFonts w:hint="eastAsia" w:ascii="仿宋" w:hAnsi="仿宋" w:eastAsia="仿宋"/>
          <w:sz w:val="32"/>
          <w:szCs w:val="32"/>
        </w:rPr>
      </w:pPr>
      <w:r>
        <w:rPr>
          <w:rFonts w:hint="eastAsia" w:ascii="仿宋" w:hAnsi="仿宋" w:eastAsia="仿宋"/>
          <w:sz w:val="32"/>
          <w:szCs w:val="32"/>
        </w:rPr>
        <w:t>“登云”服务商参考</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3"/>
        <w:gridCol w:w="1276"/>
        <w:gridCol w:w="1984"/>
        <w:gridCol w:w="3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jc w:val="center"/>
              <w:rPr>
                <w:rFonts w:hint="eastAsia" w:ascii="仿宋" w:hAnsi="仿宋" w:eastAsia="仿宋"/>
                <w:sz w:val="32"/>
                <w:szCs w:val="32"/>
              </w:rPr>
            </w:pPr>
            <w:r>
              <w:rPr>
                <w:rFonts w:hint="eastAsia" w:ascii="仿宋" w:hAnsi="仿宋" w:eastAsia="仿宋"/>
                <w:sz w:val="32"/>
                <w:szCs w:val="32"/>
              </w:rPr>
              <w:t>名  称</w:t>
            </w:r>
          </w:p>
        </w:tc>
        <w:tc>
          <w:tcPr>
            <w:tcW w:w="1276" w:type="dxa"/>
          </w:tcPr>
          <w:p>
            <w:pPr>
              <w:jc w:val="center"/>
              <w:rPr>
                <w:rFonts w:hint="eastAsia" w:ascii="仿宋" w:hAnsi="仿宋" w:eastAsia="仿宋"/>
                <w:sz w:val="32"/>
                <w:szCs w:val="32"/>
              </w:rPr>
            </w:pPr>
            <w:r>
              <w:rPr>
                <w:rFonts w:hint="eastAsia" w:ascii="仿宋" w:hAnsi="仿宋" w:eastAsia="仿宋"/>
                <w:sz w:val="32"/>
                <w:szCs w:val="32"/>
              </w:rPr>
              <w:t>姓  名</w:t>
            </w:r>
          </w:p>
        </w:tc>
        <w:tc>
          <w:tcPr>
            <w:tcW w:w="1984" w:type="dxa"/>
          </w:tcPr>
          <w:p>
            <w:pPr>
              <w:jc w:val="center"/>
              <w:rPr>
                <w:rFonts w:hint="eastAsia" w:ascii="仿宋" w:hAnsi="仿宋" w:eastAsia="仿宋"/>
                <w:sz w:val="32"/>
                <w:szCs w:val="32"/>
              </w:rPr>
            </w:pPr>
            <w:r>
              <w:rPr>
                <w:rFonts w:hint="eastAsia" w:ascii="仿宋" w:hAnsi="仿宋" w:eastAsia="仿宋"/>
                <w:sz w:val="32"/>
                <w:szCs w:val="32"/>
              </w:rPr>
              <w:t>联系方式</w:t>
            </w:r>
          </w:p>
        </w:tc>
        <w:tc>
          <w:tcPr>
            <w:tcW w:w="3707" w:type="dxa"/>
          </w:tcPr>
          <w:p>
            <w:pPr>
              <w:jc w:val="center"/>
              <w:rPr>
                <w:rFonts w:hint="eastAsia" w:ascii="仿宋" w:hAnsi="仿宋" w:eastAsia="仿宋"/>
                <w:sz w:val="32"/>
                <w:szCs w:val="32"/>
              </w:rPr>
            </w:pPr>
            <w:r>
              <w:rPr>
                <w:rFonts w:hint="eastAsia" w:ascii="仿宋" w:hAnsi="仿宋" w:eastAsia="仿宋"/>
                <w:sz w:val="32"/>
                <w:szCs w:val="3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jc w:val="center"/>
              <w:rPr>
                <w:rFonts w:hint="eastAsia" w:ascii="仿宋" w:hAnsi="仿宋" w:eastAsia="仿宋"/>
                <w:sz w:val="32"/>
                <w:szCs w:val="32"/>
              </w:rPr>
            </w:pPr>
            <w:r>
              <w:rPr>
                <w:rFonts w:hint="eastAsia" w:ascii="仿宋" w:hAnsi="仿宋" w:eastAsia="仿宋"/>
                <w:sz w:val="32"/>
                <w:szCs w:val="32"/>
              </w:rPr>
              <w:t>全椒电信公司</w:t>
            </w:r>
          </w:p>
        </w:tc>
        <w:tc>
          <w:tcPr>
            <w:tcW w:w="1276" w:type="dxa"/>
          </w:tcPr>
          <w:p>
            <w:pPr>
              <w:jc w:val="center"/>
              <w:rPr>
                <w:rFonts w:hint="eastAsia" w:ascii="仿宋" w:hAnsi="仿宋" w:eastAsia="仿宋"/>
                <w:sz w:val="32"/>
                <w:szCs w:val="32"/>
              </w:rPr>
            </w:pPr>
            <w:r>
              <w:rPr>
                <w:rFonts w:hint="eastAsia" w:ascii="仿宋" w:hAnsi="仿宋" w:eastAsia="仿宋"/>
                <w:sz w:val="32"/>
                <w:szCs w:val="32"/>
              </w:rPr>
              <w:t>鲁  军</w:t>
            </w:r>
          </w:p>
        </w:tc>
        <w:tc>
          <w:tcPr>
            <w:tcW w:w="1984" w:type="dxa"/>
          </w:tcPr>
          <w:p>
            <w:pPr>
              <w:jc w:val="center"/>
              <w:rPr>
                <w:rFonts w:hint="eastAsia" w:ascii="仿宋" w:hAnsi="仿宋" w:eastAsia="仿宋"/>
                <w:sz w:val="32"/>
                <w:szCs w:val="32"/>
              </w:rPr>
            </w:pPr>
            <w:r>
              <w:rPr>
                <w:rFonts w:ascii="仿宋" w:hAnsi="仿宋" w:eastAsia="仿宋"/>
                <w:sz w:val="32"/>
                <w:szCs w:val="32"/>
              </w:rPr>
              <w:t>15305504017</w:t>
            </w:r>
          </w:p>
        </w:tc>
        <w:tc>
          <w:tcPr>
            <w:tcW w:w="3707" w:type="dxa"/>
          </w:tcPr>
          <w:p>
            <w:pPr>
              <w:rPr>
                <w:rFonts w:hint="eastAsia" w:ascii="仿宋" w:hAnsi="仿宋" w:eastAsia="仿宋"/>
                <w:sz w:val="32"/>
                <w:szCs w:val="32"/>
              </w:rPr>
            </w:pPr>
            <w:r>
              <w:rPr>
                <w:rFonts w:hint="eastAsia" w:ascii="仿宋" w:hAnsi="仿宋" w:eastAsia="仿宋"/>
                <w:sz w:val="32"/>
                <w:szCs w:val="32"/>
              </w:rPr>
              <w:t>主推：云主机、云安全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jc w:val="center"/>
              <w:rPr>
                <w:rFonts w:hint="eastAsia" w:ascii="仿宋" w:hAnsi="仿宋" w:eastAsia="仿宋"/>
                <w:sz w:val="32"/>
                <w:szCs w:val="32"/>
              </w:rPr>
            </w:pPr>
            <w:r>
              <w:rPr>
                <w:rFonts w:hint="eastAsia" w:ascii="仿宋" w:hAnsi="仿宋" w:eastAsia="仿宋"/>
                <w:sz w:val="32"/>
                <w:szCs w:val="32"/>
              </w:rPr>
              <w:t>全椒移动公司</w:t>
            </w:r>
          </w:p>
        </w:tc>
        <w:tc>
          <w:tcPr>
            <w:tcW w:w="1276" w:type="dxa"/>
          </w:tcPr>
          <w:p>
            <w:pPr>
              <w:jc w:val="center"/>
              <w:rPr>
                <w:rFonts w:hint="eastAsia" w:ascii="仿宋" w:hAnsi="仿宋" w:eastAsia="仿宋"/>
                <w:sz w:val="32"/>
                <w:szCs w:val="32"/>
              </w:rPr>
            </w:pPr>
            <w:r>
              <w:rPr>
                <w:rFonts w:hint="eastAsia" w:ascii="仿宋" w:hAnsi="仿宋" w:eastAsia="仿宋"/>
                <w:sz w:val="32"/>
                <w:szCs w:val="32"/>
              </w:rPr>
              <w:t>贲宗辉</w:t>
            </w:r>
          </w:p>
        </w:tc>
        <w:tc>
          <w:tcPr>
            <w:tcW w:w="1984" w:type="dxa"/>
          </w:tcPr>
          <w:p>
            <w:pPr>
              <w:jc w:val="center"/>
              <w:rPr>
                <w:rFonts w:hint="eastAsia" w:ascii="仿宋" w:hAnsi="仿宋" w:eastAsia="仿宋"/>
                <w:sz w:val="32"/>
                <w:szCs w:val="32"/>
              </w:rPr>
            </w:pPr>
            <w:r>
              <w:rPr>
                <w:rFonts w:ascii="仿宋" w:hAnsi="仿宋" w:eastAsia="仿宋"/>
                <w:sz w:val="32"/>
                <w:szCs w:val="32"/>
              </w:rPr>
              <w:t>15955051250</w:t>
            </w:r>
          </w:p>
        </w:tc>
        <w:tc>
          <w:tcPr>
            <w:tcW w:w="3707" w:type="dxa"/>
          </w:tcPr>
          <w:p>
            <w:pPr>
              <w:rPr>
                <w:rFonts w:hint="eastAsia" w:ascii="仿宋" w:hAnsi="仿宋" w:eastAsia="仿宋"/>
                <w:sz w:val="32"/>
                <w:szCs w:val="32"/>
              </w:rPr>
            </w:pPr>
            <w:r>
              <w:rPr>
                <w:rFonts w:hint="eastAsia" w:ascii="仿宋" w:hAnsi="仿宋" w:eastAsia="仿宋"/>
                <w:sz w:val="32"/>
                <w:szCs w:val="32"/>
              </w:rPr>
              <w:t>主推：企业云盘、云主机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jc w:val="center"/>
              <w:rPr>
                <w:rFonts w:hint="eastAsia" w:ascii="仿宋" w:hAnsi="仿宋" w:eastAsia="仿宋"/>
                <w:sz w:val="32"/>
                <w:szCs w:val="32"/>
              </w:rPr>
            </w:pPr>
            <w:r>
              <w:rPr>
                <w:rFonts w:hint="eastAsia" w:ascii="仿宋" w:hAnsi="仿宋" w:eastAsia="仿宋"/>
                <w:sz w:val="32"/>
                <w:szCs w:val="32"/>
              </w:rPr>
              <w:t>全椒联通公司</w:t>
            </w:r>
          </w:p>
        </w:tc>
        <w:tc>
          <w:tcPr>
            <w:tcW w:w="1276" w:type="dxa"/>
          </w:tcPr>
          <w:p>
            <w:pPr>
              <w:jc w:val="center"/>
              <w:rPr>
                <w:rFonts w:hint="eastAsia" w:ascii="仿宋" w:hAnsi="仿宋" w:eastAsia="仿宋"/>
                <w:sz w:val="32"/>
                <w:szCs w:val="32"/>
              </w:rPr>
            </w:pPr>
            <w:r>
              <w:rPr>
                <w:rFonts w:hint="eastAsia" w:ascii="仿宋" w:hAnsi="仿宋" w:eastAsia="仿宋"/>
                <w:sz w:val="32"/>
                <w:szCs w:val="32"/>
              </w:rPr>
              <w:t>李厚之</w:t>
            </w:r>
          </w:p>
        </w:tc>
        <w:tc>
          <w:tcPr>
            <w:tcW w:w="1984" w:type="dxa"/>
          </w:tcPr>
          <w:p>
            <w:pPr>
              <w:jc w:val="center"/>
              <w:rPr>
                <w:rFonts w:hint="eastAsia" w:ascii="仿宋" w:hAnsi="仿宋" w:eastAsia="仿宋"/>
                <w:sz w:val="32"/>
                <w:szCs w:val="32"/>
              </w:rPr>
            </w:pPr>
            <w:r>
              <w:rPr>
                <w:rFonts w:ascii="仿宋" w:hAnsi="仿宋" w:eastAsia="仿宋"/>
                <w:sz w:val="32"/>
                <w:szCs w:val="32"/>
              </w:rPr>
              <w:t>18609609657</w:t>
            </w:r>
          </w:p>
        </w:tc>
        <w:tc>
          <w:tcPr>
            <w:tcW w:w="3707" w:type="dxa"/>
          </w:tcPr>
          <w:p>
            <w:pPr>
              <w:jc w:val="left"/>
              <w:rPr>
                <w:rFonts w:hint="eastAsia" w:ascii="仿宋" w:hAnsi="仿宋" w:eastAsia="仿宋"/>
                <w:sz w:val="32"/>
                <w:szCs w:val="32"/>
              </w:rPr>
            </w:pPr>
            <w:r>
              <w:rPr>
                <w:rFonts w:hint="eastAsia" w:ascii="仿宋" w:hAnsi="仿宋" w:eastAsia="仿宋"/>
                <w:sz w:val="32"/>
                <w:szCs w:val="32"/>
              </w:rPr>
              <w:t>主推：云计算、云备份</w:t>
            </w:r>
          </w:p>
        </w:tc>
      </w:tr>
    </w:tbl>
    <w:p>
      <w:pPr>
        <w:rPr>
          <w:rFonts w:hint="eastAsia" w:ascii="仿宋" w:hAnsi="仿宋" w:eastAsia="仿宋"/>
          <w:sz w:val="32"/>
          <w:szCs w:val="32"/>
        </w:rPr>
      </w:pPr>
    </w:p>
    <w:p>
      <w:pPr>
        <w:widowControl/>
        <w:spacing w:line="560" w:lineRule="exact"/>
        <w:rPr>
          <w:rFonts w:hint="eastAsia" w:ascii="仿宋" w:hAnsi="仿宋" w:eastAsia="仿宋"/>
          <w:color w:val="FF0000"/>
          <w:sz w:val="32"/>
          <w:szCs w:val="32"/>
        </w:rPr>
      </w:pPr>
    </w:p>
    <w:p>
      <w:pPr>
        <w:widowControl/>
        <w:spacing w:line="560" w:lineRule="exact"/>
        <w:rPr>
          <w:rFonts w:hint="eastAsia" w:ascii="黑体" w:hAnsi="黑体" w:eastAsia="黑体"/>
          <w:sz w:val="30"/>
          <w:szCs w:val="30"/>
        </w:rPr>
      </w:pPr>
    </w:p>
    <w:p>
      <w:pPr>
        <w:widowControl/>
        <w:spacing w:line="560" w:lineRule="exact"/>
        <w:rPr>
          <w:rFonts w:hint="eastAsia" w:ascii="黑体" w:hAnsi="黑体" w:eastAsia="黑体"/>
          <w:sz w:val="30"/>
          <w:szCs w:val="30"/>
        </w:rPr>
      </w:pPr>
    </w:p>
    <w:p>
      <w:pPr>
        <w:widowControl/>
        <w:spacing w:line="560" w:lineRule="exact"/>
        <w:rPr>
          <w:rFonts w:hint="eastAsia" w:ascii="黑体" w:hAnsi="黑体" w:eastAsia="黑体"/>
          <w:sz w:val="30"/>
          <w:szCs w:val="30"/>
        </w:rPr>
      </w:pPr>
    </w:p>
    <w:p>
      <w:pPr>
        <w:widowControl/>
        <w:spacing w:line="560" w:lineRule="exact"/>
        <w:rPr>
          <w:rFonts w:hint="eastAsia" w:ascii="黑体" w:hAnsi="黑体" w:eastAsia="黑体"/>
          <w:sz w:val="30"/>
          <w:szCs w:val="30"/>
        </w:rPr>
      </w:pPr>
    </w:p>
    <w:p>
      <w:pPr>
        <w:widowControl/>
        <w:spacing w:line="560" w:lineRule="exact"/>
        <w:rPr>
          <w:rFonts w:hint="eastAsia" w:ascii="黑体" w:hAnsi="黑体" w:eastAsia="黑体"/>
          <w:sz w:val="30"/>
          <w:szCs w:val="30"/>
        </w:rPr>
      </w:pPr>
    </w:p>
    <w:p>
      <w:pPr>
        <w:widowControl/>
        <w:spacing w:line="560" w:lineRule="exact"/>
        <w:rPr>
          <w:rFonts w:hint="eastAsia" w:ascii="黑体" w:hAnsi="黑体" w:eastAsia="黑体"/>
          <w:sz w:val="30"/>
          <w:szCs w:val="30"/>
        </w:rPr>
      </w:pPr>
    </w:p>
    <w:p>
      <w:pPr>
        <w:widowControl/>
        <w:spacing w:line="560" w:lineRule="exact"/>
        <w:rPr>
          <w:rFonts w:hint="eastAsia" w:ascii="黑体" w:hAnsi="黑体" w:eastAsia="黑体"/>
          <w:sz w:val="30"/>
          <w:szCs w:val="30"/>
        </w:rPr>
      </w:pPr>
    </w:p>
    <w:p>
      <w:pPr>
        <w:widowControl/>
        <w:spacing w:line="560" w:lineRule="exact"/>
        <w:rPr>
          <w:rFonts w:hint="eastAsia" w:ascii="黑体" w:hAnsi="黑体" w:eastAsia="黑体"/>
          <w:sz w:val="30"/>
          <w:szCs w:val="30"/>
        </w:rPr>
      </w:pPr>
    </w:p>
    <w:p>
      <w:pPr>
        <w:widowControl/>
        <w:spacing w:line="560" w:lineRule="exact"/>
        <w:rPr>
          <w:rFonts w:hint="eastAsia" w:ascii="黑体" w:hAnsi="黑体" w:eastAsia="黑体"/>
          <w:sz w:val="30"/>
          <w:szCs w:val="30"/>
        </w:rPr>
      </w:pPr>
    </w:p>
    <w:p>
      <w:pPr>
        <w:widowControl/>
        <w:spacing w:line="560" w:lineRule="exact"/>
        <w:rPr>
          <w:rFonts w:hint="eastAsia" w:ascii="黑体" w:hAnsi="黑体" w:eastAsia="黑体"/>
          <w:sz w:val="30"/>
          <w:szCs w:val="30"/>
        </w:rPr>
      </w:pPr>
    </w:p>
    <w:p>
      <w:pPr>
        <w:widowControl/>
        <w:spacing w:line="560" w:lineRule="exact"/>
        <w:rPr>
          <w:rFonts w:hint="eastAsia" w:ascii="黑体" w:hAnsi="黑体" w:eastAsia="黑体"/>
          <w:sz w:val="30"/>
          <w:szCs w:val="30"/>
        </w:rPr>
      </w:pPr>
    </w:p>
    <w:p>
      <w:pPr>
        <w:rPr>
          <w:rFonts w:ascii="仿宋_GB2312" w:hAnsi="仿宋" w:eastAsia="仿宋_GB2312" w:cs="宋体"/>
          <w:sz w:val="28"/>
          <w:szCs w:val="28"/>
        </w:rPr>
      </w:pPr>
    </w:p>
    <w:p/>
    <w:p/>
    <w:p>
      <w:pPr>
        <w:spacing w:line="600" w:lineRule="exact"/>
        <w:jc w:val="left"/>
        <w:rPr>
          <w:rFonts w:ascii="仿宋" w:hAnsi="仿宋" w:eastAsia="仿宋"/>
          <w:color w:val="FF0000"/>
          <w:sz w:val="32"/>
          <w:szCs w:val="32"/>
        </w:rPr>
      </w:pPr>
    </w:p>
    <w:sectPr>
      <w:pgSz w:w="11906" w:h="16838"/>
      <w:pgMar w:top="2098" w:right="1531" w:bottom="1985" w:left="1531" w:header="851" w:footer="992" w:gutter="0"/>
      <w:cols w:space="425" w:num="1"/>
      <w:docGrid w:type="linesAndChars" w:linePitch="600"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201"/>
  <w:drawingGridVerticalSpacing w:val="3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C68EA"/>
    <w:rsid w:val="00046420"/>
    <w:rsid w:val="00062C6A"/>
    <w:rsid w:val="00065A5C"/>
    <w:rsid w:val="00090801"/>
    <w:rsid w:val="00094627"/>
    <w:rsid w:val="000B2048"/>
    <w:rsid w:val="000B6587"/>
    <w:rsid w:val="000C4BBF"/>
    <w:rsid w:val="000D09C3"/>
    <w:rsid w:val="000D2A18"/>
    <w:rsid w:val="00104C44"/>
    <w:rsid w:val="00155A76"/>
    <w:rsid w:val="0016258D"/>
    <w:rsid w:val="00172E9D"/>
    <w:rsid w:val="00186F24"/>
    <w:rsid w:val="001B4913"/>
    <w:rsid w:val="001D3205"/>
    <w:rsid w:val="0021083E"/>
    <w:rsid w:val="00285761"/>
    <w:rsid w:val="0029684D"/>
    <w:rsid w:val="00324B98"/>
    <w:rsid w:val="00352D11"/>
    <w:rsid w:val="00364B59"/>
    <w:rsid w:val="003A5EC1"/>
    <w:rsid w:val="003A7A63"/>
    <w:rsid w:val="003D2138"/>
    <w:rsid w:val="004030CC"/>
    <w:rsid w:val="00413B55"/>
    <w:rsid w:val="00415F73"/>
    <w:rsid w:val="00476C40"/>
    <w:rsid w:val="004927FC"/>
    <w:rsid w:val="004A2D9F"/>
    <w:rsid w:val="004C184E"/>
    <w:rsid w:val="0051538D"/>
    <w:rsid w:val="00525353"/>
    <w:rsid w:val="005C68EA"/>
    <w:rsid w:val="005D2944"/>
    <w:rsid w:val="006058B2"/>
    <w:rsid w:val="00621F98"/>
    <w:rsid w:val="00661647"/>
    <w:rsid w:val="00687B02"/>
    <w:rsid w:val="006A4E0F"/>
    <w:rsid w:val="006C27FD"/>
    <w:rsid w:val="006C39BA"/>
    <w:rsid w:val="006F2638"/>
    <w:rsid w:val="0070025C"/>
    <w:rsid w:val="00725DBC"/>
    <w:rsid w:val="00750BF1"/>
    <w:rsid w:val="00751D66"/>
    <w:rsid w:val="00770D36"/>
    <w:rsid w:val="007D00B6"/>
    <w:rsid w:val="007F7BCA"/>
    <w:rsid w:val="0088075B"/>
    <w:rsid w:val="008F308A"/>
    <w:rsid w:val="00933860"/>
    <w:rsid w:val="0093423C"/>
    <w:rsid w:val="00964985"/>
    <w:rsid w:val="00973EF8"/>
    <w:rsid w:val="009A0A3F"/>
    <w:rsid w:val="009A445D"/>
    <w:rsid w:val="009C5989"/>
    <w:rsid w:val="009D7FD2"/>
    <w:rsid w:val="009F04C8"/>
    <w:rsid w:val="00A336E1"/>
    <w:rsid w:val="00A805F3"/>
    <w:rsid w:val="00A94340"/>
    <w:rsid w:val="00AC27AA"/>
    <w:rsid w:val="00AD47DE"/>
    <w:rsid w:val="00AD5B6A"/>
    <w:rsid w:val="00AF7DF4"/>
    <w:rsid w:val="00AF7FAB"/>
    <w:rsid w:val="00B4480B"/>
    <w:rsid w:val="00B852AB"/>
    <w:rsid w:val="00BA632C"/>
    <w:rsid w:val="00BA785C"/>
    <w:rsid w:val="00BB24AD"/>
    <w:rsid w:val="00C21069"/>
    <w:rsid w:val="00C454FB"/>
    <w:rsid w:val="00C5492E"/>
    <w:rsid w:val="00C915A3"/>
    <w:rsid w:val="00CB10EE"/>
    <w:rsid w:val="00CC02F5"/>
    <w:rsid w:val="00D26AB9"/>
    <w:rsid w:val="00D329C6"/>
    <w:rsid w:val="00D33D0C"/>
    <w:rsid w:val="00D42EAA"/>
    <w:rsid w:val="00D63E98"/>
    <w:rsid w:val="00DB3DFA"/>
    <w:rsid w:val="00DE3B64"/>
    <w:rsid w:val="00E040FC"/>
    <w:rsid w:val="00E545C5"/>
    <w:rsid w:val="00E77897"/>
    <w:rsid w:val="00E82B2C"/>
    <w:rsid w:val="00E96C82"/>
    <w:rsid w:val="00EA20DF"/>
    <w:rsid w:val="00EB4E1D"/>
    <w:rsid w:val="00ED0F98"/>
    <w:rsid w:val="00EE3314"/>
    <w:rsid w:val="00EE5244"/>
    <w:rsid w:val="00EF063F"/>
    <w:rsid w:val="00F20E5D"/>
    <w:rsid w:val="00F64AAD"/>
    <w:rsid w:val="00F6663E"/>
    <w:rsid w:val="497D15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uiPriority w:val="0"/>
    <w:rPr>
      <w:rFonts w:ascii="仿宋_GB2312" w:hAnsi="Times New Roman" w:eastAsia="仿宋_GB2312"/>
      <w:bCs/>
      <w:sz w:val="32"/>
      <w:szCs w:val="32"/>
    </w:rPr>
  </w:style>
  <w:style w:type="paragraph" w:styleId="3">
    <w:name w:val="Balloon Text"/>
    <w:basedOn w:val="1"/>
    <w:link w:val="11"/>
    <w:semiHidden/>
    <w:unhideWhenUsed/>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semiHidden/>
    <w:unhideWhenUsed/>
    <w:uiPriority w:val="99"/>
    <w:rPr>
      <w:color w:val="0000FF" w:themeColor="hyperlink"/>
      <w:u w:val="single"/>
    </w:rPr>
  </w:style>
  <w:style w:type="character" w:customStyle="1" w:styleId="10">
    <w:name w:val="正文文本 Char"/>
    <w:basedOn w:val="8"/>
    <w:link w:val="2"/>
    <w:uiPriority w:val="0"/>
    <w:rPr>
      <w:rFonts w:ascii="仿宋_GB2312" w:hAnsi="Times New Roman" w:eastAsia="仿宋_GB2312" w:cs="Times New Roman"/>
      <w:bCs/>
      <w:sz w:val="32"/>
      <w:szCs w:val="32"/>
    </w:rPr>
  </w:style>
  <w:style w:type="character" w:customStyle="1" w:styleId="11">
    <w:name w:val="批注框文本 Char"/>
    <w:basedOn w:val="8"/>
    <w:link w:val="3"/>
    <w:semiHidden/>
    <w:uiPriority w:val="99"/>
    <w:rPr>
      <w:rFonts w:ascii="Calibri" w:hAnsi="Calibri" w:eastAsia="宋体" w:cs="Times New Roman"/>
      <w:sz w:val="18"/>
      <w:szCs w:val="18"/>
    </w:rPr>
  </w:style>
  <w:style w:type="character" w:customStyle="1" w:styleId="12">
    <w:name w:val="页眉 Char"/>
    <w:basedOn w:val="8"/>
    <w:link w:val="5"/>
    <w:qFormat/>
    <w:uiPriority w:val="99"/>
    <w:rPr>
      <w:rFonts w:ascii="Calibri" w:hAnsi="Calibri" w:eastAsia="宋体" w:cs="Times New Roman"/>
      <w:sz w:val="18"/>
      <w:szCs w:val="18"/>
    </w:rPr>
  </w:style>
  <w:style w:type="character" w:customStyle="1" w:styleId="13">
    <w:name w:val="页脚 Char"/>
    <w:basedOn w:val="8"/>
    <w:link w:val="4"/>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4274DB-7790-4C03-AEB7-8E49C59749A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849</Words>
  <Characters>4842</Characters>
  <Lines>40</Lines>
  <Paragraphs>11</Paragraphs>
  <TotalTime>299</TotalTime>
  <ScaleCrop>false</ScaleCrop>
  <LinksUpToDate>false</LinksUpToDate>
  <CharactersWithSpaces>5680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2018-07-27T08:34:00Z</dcterms:created>
  <dc:creator>系统管理员</dc:creator>
  <cp:lastModifiedBy>Administrator</cp:lastModifiedBy>
  <cp:lastPrinted>2020-07-13T01:21:00Z</cp:lastPrinted>
  <dcterms:modified xsi:type="dcterms:W3CDTF">2020-12-21T03:01:54Z</dcterms:modified>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